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重庆水利电力职业技术学院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规范招生工作，切实维护学校和考生的合法权益，确保学校招生工作顺利进行，根据《中华人民共和国教育法》《中华人民共和国高等教育法》和教育主管部门有关政策和规定，结合重庆水利电力职业技术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一、学校全称：重庆水利电力职业技术学院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二、学院批准成立时间和批准单位：</w:t>
      </w:r>
      <w:r>
        <w:rPr>
          <w:rFonts w:ascii="Times New Roman" w:eastAsia="Times New Roman" w:hAnsi="Times New Roman" w:cs="Times New Roman"/>
        </w:rPr>
        <w:t>2004</w:t>
      </w:r>
      <w:r>
        <w:rPr>
          <w:rFonts w:ascii="SimSun" w:eastAsia="SimSun" w:hAnsi="SimSun" w:cs="SimSun"/>
        </w:rPr>
        <w:t>年经重庆市人民政府（渝府发</w:t>
      </w:r>
      <w:r>
        <w:rPr>
          <w:rFonts w:ascii="Times New Roman" w:eastAsia="Times New Roman" w:hAnsi="Times New Roman" w:cs="Times New Roman"/>
        </w:rPr>
        <w:t>[2004]91</w:t>
      </w:r>
      <w:r>
        <w:rPr>
          <w:rFonts w:ascii="SimSun" w:eastAsia="SimSun" w:hAnsi="SimSun" w:cs="SimSun"/>
        </w:rPr>
        <w:t>号）文批准，成立为专科层次的高等职业学院。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三、学院教育部代码：</w:t>
      </w:r>
      <w:r>
        <w:rPr>
          <w:rFonts w:ascii="Times New Roman" w:eastAsia="Times New Roman" w:hAnsi="Times New Roman" w:cs="Times New Roman"/>
        </w:rPr>
        <w:t>13735</w:t>
      </w:r>
      <w:r>
        <w:rPr>
          <w:rFonts w:ascii="SimSun" w:eastAsia="SimSun" w:hAnsi="SimSun" w:cs="SimSun"/>
        </w:rPr>
        <w:t>（国标码）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四、学院地址：重庆市永川区昌州大道东段</w:t>
      </w:r>
      <w:r>
        <w:rPr>
          <w:rFonts w:ascii="Times New Roman" w:eastAsia="Times New Roman" w:hAnsi="Times New Roman" w:cs="Times New Roman"/>
        </w:rPr>
        <w:t>801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六、上级主管部门：重庆市水利局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七、办学性质：公办全日制普通高等职业技术学院。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学校占地面积约</w:t>
      </w:r>
      <w:r>
        <w:rPr>
          <w:rFonts w:ascii="Times New Roman" w:eastAsia="Times New Roman" w:hAnsi="Times New Roman" w:cs="Times New Roman"/>
        </w:rPr>
        <w:t>935.6</w:t>
      </w:r>
      <w:r>
        <w:rPr>
          <w:rFonts w:ascii="SimSun" w:eastAsia="SimSun" w:hAnsi="SimSun" w:cs="SimSun"/>
        </w:rPr>
        <w:t>亩。新校区占地总面积</w:t>
      </w:r>
      <w:r>
        <w:rPr>
          <w:rFonts w:ascii="Times New Roman" w:eastAsia="Times New Roman" w:hAnsi="Times New Roman" w:cs="Times New Roman"/>
        </w:rPr>
        <w:t>741.14</w:t>
      </w:r>
      <w:r>
        <w:rPr>
          <w:rFonts w:ascii="SimSun" w:eastAsia="SimSun" w:hAnsi="SimSun" w:cs="SimSun"/>
        </w:rPr>
        <w:t>亩，总建筑面积</w:t>
      </w:r>
      <w:r>
        <w:rPr>
          <w:rFonts w:ascii="Times New Roman" w:eastAsia="Times New Roman" w:hAnsi="Times New Roman" w:cs="Times New Roman"/>
        </w:rPr>
        <w:t>31</w:t>
      </w:r>
      <w:r>
        <w:rPr>
          <w:rFonts w:ascii="SimSun" w:eastAsia="SimSun" w:hAnsi="SimSun" w:cs="SimSun"/>
        </w:rPr>
        <w:t>万平方米，建成校内外实习基地</w:t>
      </w:r>
      <w:r>
        <w:rPr>
          <w:rFonts w:ascii="Times New Roman" w:eastAsia="Times New Roman" w:hAnsi="Times New Roman" w:cs="Times New Roman"/>
        </w:rPr>
        <w:t>272</w:t>
      </w:r>
      <w:r>
        <w:rPr>
          <w:rFonts w:ascii="SimSun" w:eastAsia="SimSun" w:hAnsi="SimSun" w:cs="SimSun"/>
        </w:rPr>
        <w:t>个，实验实训设备总值</w:t>
      </w:r>
      <w:r>
        <w:rPr>
          <w:rFonts w:ascii="Times New Roman" w:eastAsia="Times New Roman" w:hAnsi="Times New Roman" w:cs="Times New Roman"/>
        </w:rPr>
        <w:t>6100</w:t>
      </w:r>
      <w:r>
        <w:rPr>
          <w:rFonts w:ascii="SimSun" w:eastAsia="SimSun" w:hAnsi="SimSun" w:cs="SimSun"/>
        </w:rPr>
        <w:t>余万元，藏书近</w:t>
      </w:r>
      <w:r>
        <w:rPr>
          <w:rFonts w:ascii="Times New Roman" w:eastAsia="Times New Roman" w:hAnsi="Times New Roman" w:cs="Times New Roman"/>
        </w:rPr>
        <w:t>60</w:t>
      </w:r>
      <w:r>
        <w:rPr>
          <w:rFonts w:ascii="SimSun" w:eastAsia="SimSun" w:hAnsi="SimSun" w:cs="SimSun"/>
        </w:rPr>
        <w:t>万册，固定资产总额突破</w:t>
      </w:r>
      <w:r>
        <w:rPr>
          <w:rFonts w:ascii="Times New Roman" w:eastAsia="Times New Roman" w:hAnsi="Times New Roman" w:cs="Times New Roman"/>
        </w:rPr>
        <w:t>7</w:t>
      </w:r>
      <w:r>
        <w:rPr>
          <w:rFonts w:ascii="SimSun" w:eastAsia="SimSun" w:hAnsi="SimSun" w:cs="SimSun"/>
        </w:rPr>
        <w:t>亿元。学院现有教职工</w:t>
      </w:r>
      <w:r>
        <w:rPr>
          <w:rFonts w:ascii="Times New Roman" w:eastAsia="Times New Roman" w:hAnsi="Times New Roman" w:cs="Times New Roman"/>
        </w:rPr>
        <w:t>612</w:t>
      </w:r>
      <w:r>
        <w:rPr>
          <w:rFonts w:ascii="SimSun" w:eastAsia="SimSun" w:hAnsi="SimSun" w:cs="SimSun"/>
        </w:rPr>
        <w:t>人，其中专任教师</w:t>
      </w:r>
      <w:r>
        <w:rPr>
          <w:rFonts w:ascii="Times New Roman" w:eastAsia="Times New Roman" w:hAnsi="Times New Roman" w:cs="Times New Roman"/>
        </w:rPr>
        <w:t>386</w:t>
      </w:r>
      <w:r>
        <w:rPr>
          <w:rFonts w:ascii="SimSun" w:eastAsia="SimSun" w:hAnsi="SimSun" w:cs="SimSun"/>
        </w:rPr>
        <w:t>人，副教授、教授</w:t>
      </w:r>
      <w:r>
        <w:rPr>
          <w:rFonts w:ascii="Times New Roman" w:eastAsia="Times New Roman" w:hAnsi="Times New Roman" w:cs="Times New Roman"/>
        </w:rPr>
        <w:t>200</w:t>
      </w:r>
      <w:r>
        <w:rPr>
          <w:rFonts w:ascii="SimSun" w:eastAsia="SimSun" w:hAnsi="SimSun" w:cs="SimSun"/>
        </w:rPr>
        <w:t>余人、博士</w:t>
      </w:r>
      <w:r>
        <w:rPr>
          <w:rFonts w:ascii="Times New Roman" w:eastAsia="Times New Roman" w:hAnsi="Times New Roman" w:cs="Times New Roman"/>
        </w:rPr>
        <w:t>35</w:t>
      </w:r>
      <w:r>
        <w:rPr>
          <w:rFonts w:ascii="SimSun" w:eastAsia="SimSun" w:hAnsi="SimSun" w:cs="SimSun"/>
        </w:rPr>
        <w:t>人。有市级优秀教师</w:t>
      </w:r>
      <w:r>
        <w:rPr>
          <w:rFonts w:ascii="Times New Roman" w:eastAsia="Times New Roman" w:hAnsi="Times New Roman" w:cs="Times New Roman"/>
        </w:rPr>
        <w:t>1</w:t>
      </w:r>
      <w:r>
        <w:rPr>
          <w:rFonts w:ascii="SimSun" w:eastAsia="SimSun" w:hAnsi="SimSun" w:cs="SimSun"/>
        </w:rPr>
        <w:t>人，优秀中青年骨干教师</w:t>
      </w:r>
      <w:r>
        <w:rPr>
          <w:rFonts w:ascii="Times New Roman" w:eastAsia="Times New Roman" w:hAnsi="Times New Roman" w:cs="Times New Roman"/>
        </w:rPr>
        <w:t xml:space="preserve"> 4 </w:t>
      </w:r>
      <w:r>
        <w:rPr>
          <w:rFonts w:ascii="SimSun" w:eastAsia="SimSun" w:hAnsi="SimSun" w:cs="SimSun"/>
        </w:rPr>
        <w:t>名；水利部职教新星</w:t>
      </w:r>
      <w:r>
        <w:rPr>
          <w:rFonts w:ascii="Times New Roman" w:eastAsia="Times New Roman" w:hAnsi="Times New Roman" w:cs="Times New Roman"/>
        </w:rPr>
        <w:t>6</w:t>
      </w:r>
      <w:r>
        <w:rPr>
          <w:rFonts w:ascii="SimSun" w:eastAsia="SimSun" w:hAnsi="SimSun" w:cs="SimSun"/>
        </w:rPr>
        <w:t>人、职教名师</w:t>
      </w:r>
      <w:r>
        <w:rPr>
          <w:rFonts w:ascii="Times New Roman" w:eastAsia="Times New Roman" w:hAnsi="Times New Roman" w:cs="Times New Roman"/>
        </w:rPr>
        <w:t>2</w:t>
      </w:r>
      <w:r>
        <w:rPr>
          <w:rFonts w:ascii="SimSun" w:eastAsia="SimSun" w:hAnsi="SimSun" w:cs="SimSun"/>
        </w:rPr>
        <w:t>人，双师型教师</w:t>
      </w:r>
      <w:r>
        <w:rPr>
          <w:rFonts w:ascii="Times New Roman" w:eastAsia="Times New Roman" w:hAnsi="Times New Roman" w:cs="Times New Roman"/>
        </w:rPr>
        <w:t>155</w:t>
      </w:r>
      <w:r>
        <w:rPr>
          <w:rFonts w:ascii="SimSun" w:eastAsia="SimSun" w:hAnsi="SimSun" w:cs="SimSun"/>
        </w:rPr>
        <w:t>人。设有水利工程学院、电力工程学院、建筑工程学院、市政工程学院、智能制造学院、大数据学院和通识教育学院，开设</w:t>
      </w:r>
      <w:r>
        <w:rPr>
          <w:rFonts w:ascii="Times New Roman" w:eastAsia="Times New Roman" w:hAnsi="Times New Roman" w:cs="Times New Roman"/>
        </w:rPr>
        <w:t>44</w:t>
      </w:r>
      <w:r>
        <w:rPr>
          <w:rFonts w:ascii="SimSun" w:eastAsia="SimSun" w:hAnsi="SimSun" w:cs="SimSun"/>
        </w:rPr>
        <w:t>个高职教育专业，涵盖水利、资源环境与安全、能源动力与材料、土木建筑、交通运输、装备制造、电子信息、文化艺术</w:t>
      </w:r>
      <w:r>
        <w:rPr>
          <w:rFonts w:ascii="Times New Roman" w:eastAsia="Times New Roman" w:hAnsi="Times New Roman" w:cs="Times New Roman"/>
        </w:rPr>
        <w:t>8</w:t>
      </w:r>
      <w:r>
        <w:rPr>
          <w:rFonts w:ascii="SimSun" w:eastAsia="SimSun" w:hAnsi="SimSun" w:cs="SimSun"/>
        </w:rPr>
        <w:t>个专业大类。现有全日制在校生</w:t>
      </w:r>
      <w:r>
        <w:rPr>
          <w:rFonts w:ascii="Times New Roman" w:eastAsia="Times New Roman" w:hAnsi="Times New Roman" w:cs="Times New Roman"/>
        </w:rPr>
        <w:t>9900</w:t>
      </w:r>
      <w:r>
        <w:rPr>
          <w:rFonts w:ascii="SimSun" w:eastAsia="SimSun" w:hAnsi="SimSun" w:cs="SimSun"/>
        </w:rPr>
        <w:t>余人，近</w:t>
      </w:r>
      <w:r>
        <w:rPr>
          <w:rFonts w:ascii="Times New Roman" w:eastAsia="Times New Roman" w:hAnsi="Times New Roman" w:cs="Times New Roman"/>
        </w:rPr>
        <w:t>50</w:t>
      </w:r>
      <w:r>
        <w:rPr>
          <w:rFonts w:ascii="SimSun" w:eastAsia="SimSun" w:hAnsi="SimSun" w:cs="SimSun"/>
        </w:rPr>
        <w:t>年来，已为国家培养水利、电力、建筑行业人才</w:t>
      </w:r>
      <w:r>
        <w:rPr>
          <w:rFonts w:ascii="Times New Roman" w:eastAsia="Times New Roman" w:hAnsi="Times New Roman" w:cs="Times New Roman"/>
        </w:rPr>
        <w:t>30000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w:t>
      </w:r>
      <w:r>
        <w:rPr>
          <w:rFonts w:ascii="Times New Roman" w:eastAsia="Times New Roman" w:hAnsi="Times New Roman" w:cs="Times New Roman"/>
        </w:rPr>
        <w:t>2020</w:t>
      </w:r>
      <w:r>
        <w:rPr>
          <w:rFonts w:ascii="SimSun" w:eastAsia="SimSun" w:hAnsi="SimSun" w:cs="SimSun"/>
        </w:rPr>
        <w:t>年普通高考招生范围：根据招生计划，学院面向重庆、四川、贵州、云南、内蒙古、甘肃、新疆、海南、广西、山东、河南、湖北、安徽、山西、陕西、宁夏、青海、广东、河北、湖南、吉林、辽宁、黑龙江、江西、江苏、福建等</w:t>
      </w:r>
      <w:r>
        <w:rPr>
          <w:rFonts w:ascii="Times New Roman" w:eastAsia="Times New Roman" w:hAnsi="Times New Roman" w:cs="Times New Roman"/>
        </w:rPr>
        <w:t>26</w:t>
      </w:r>
      <w:r>
        <w:rPr>
          <w:rFonts w:ascii="SimSun" w:eastAsia="SimSun" w:hAnsi="SimSun" w:cs="SimSun"/>
        </w:rPr>
        <w:t>个省市实行统招。专业计划分配及有关说明，请考生在以上各省（自治区、直辖市）招办统一颁发的招考计划书上查询。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．体检要求：考生必须符合《普通高等学校招生体检工作指导意见》的规定。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．录取原则：学校严格按照教育部颁发的《普通高等学校招生工作规定》和各省（直辖市、自治区）有关文件规定的招生政策。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普通文理类考生录取顺序：实行顺序志愿的省（自治区、直辖市），按志愿优先的原则，从高分到低分录取第一志愿的上线考生；若第一志愿生源不足，则录取非第一志愿上线考生，直至计划完成；实行平行志愿的省（自治区、直辖市），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艺术（美术）类考生录取顺序：重庆市考生文化、专业双上线后按专业成绩从高到低进行录取；在其他招生省份的艺术（美术）类考生录取规则按各省级招办规定为准。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普通文理考生录取专业确定办法：采取志愿优先原则。对同一志愿投档成绩和报考专业相同的考生，按单科数学、语文、英语、综合顺序分数从高分到低分确定录取专业。对报考专业计划已满且愿意服从专业调剂的考生，学校将在缺额的专业中进行调配安排，对报考的专业计划已满且不愿意服从专业调剂的考生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对进档艺术（美术）类考生的专业安排办法：文化成绩和专业成绩双上线后，按专业成绩优先原则安排专业；专业成绩相同时，按文化成绩从高到低安排专业。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对内蒙古考生的专业录取实行专业志愿清的录取原则。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）符合国家及生源省（自治区、直辖市）规定的加分和降分条件，经生源省（自治区、直辖市）招办（考试院）批准投档的考生，学校对所加分和降分予以认可并择优录取。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）录取结果公布渠道为生源省（自治区、直辖市）招办（考试院）。考生亦可在重庆水利电力职业技术学院招生网站上的录取查询系统中查询。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）入学外语考试语种不限，进校后统一学英语。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被我院录取的新生，应在学院规定的期限内到校办理入学手续。因故不能按期入学者，应向学院请假。未请假或请假逾期一周者，视为放弃入学资格。新生入学后，学院将按照国家招生规定对其进行复查。复查不合格者，学院将取消学籍，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十二、学费标准及退费管理规定：学费、住宿费等收费标准严格按照国家及重庆市价格主管部门有关文件规定执行。各专业学费可在分省分专业计划表中查看。学费标准范围：</w:t>
      </w:r>
      <w:r>
        <w:rPr>
          <w:rFonts w:ascii="Times New Roman" w:eastAsia="Times New Roman" w:hAnsi="Times New Roman" w:cs="Times New Roman"/>
        </w:rPr>
        <w:t>6000-7250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学年，住宿标准：公寓</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人间）、公寓</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人间）、公寓</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十三、奖贷学金管理办法：按国家相关资助政策规定，在校学生可申请：国家奖学金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年；国家助学金，其中：一等助学金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建卡学生给予二等及以上国家助学金资助，每生每年不低于</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学院设立的奖学金有：一等奖学金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学期，二等奖学金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学期，三等奖学金</w:t>
      </w:r>
      <w:r>
        <w:rPr>
          <w:rFonts w:ascii="Times New Roman" w:eastAsia="Times New Roman" w:hAnsi="Times New Roman" w:cs="Times New Roman"/>
        </w:rPr>
        <w:t>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学期。同时，按国家相关助学贷款政策，对符合条件的贫困生可申请办理国家助学贷款；对当年入学的新生，可在生源地教育行政管理部门下属的学生资助管理中心申请办理生源地信用助学贷款。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十四、颁发证书的学校名称及证书种类：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学生在规定年限内修完教学计划规定的全部课程，成绩合格，符合条件毕业，颁发国家承认、经教育部电子注册的重庆水利电力职业技术学院普通专科毕业证书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学校名称：重庆水利电力职业技术学院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证书种类：普通高等学校毕业证书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十五、监督机制：学校招生就业处按照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的原则，做到公平、公正、公开地选拔人才，学校纪检监察部门全程参与和监督学校整个招生工作，监督电话</w:t>
      </w:r>
      <w:r>
        <w:rPr>
          <w:rFonts w:ascii="Times New Roman" w:eastAsia="Times New Roman" w:hAnsi="Times New Roman" w:cs="Times New Roman"/>
        </w:rPr>
        <w:t>023-49850331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十六、专业咨询联系方式：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水利类专业咨询：熊老师：</w:t>
      </w:r>
      <w:r>
        <w:rPr>
          <w:rFonts w:ascii="Times New Roman" w:eastAsia="Times New Roman" w:hAnsi="Times New Roman" w:cs="Times New Roman"/>
        </w:rPr>
        <w:t xml:space="preserve">023-49820237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电力类专业咨询：梁老师：</w:t>
      </w:r>
      <w:r>
        <w:rPr>
          <w:rFonts w:ascii="Times New Roman" w:eastAsia="Times New Roman" w:hAnsi="Times New Roman" w:cs="Times New Roman"/>
        </w:rPr>
        <w:t xml:space="preserve">023-49841912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建筑类专业咨询：黄老师：</w:t>
      </w:r>
      <w:r>
        <w:rPr>
          <w:rFonts w:ascii="Times New Roman" w:eastAsia="Times New Roman" w:hAnsi="Times New Roman" w:cs="Times New Roman"/>
        </w:rPr>
        <w:t xml:space="preserve">023-49852762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市政类专业咨询：刘老师：</w:t>
      </w:r>
      <w:r>
        <w:rPr>
          <w:rFonts w:ascii="Times New Roman" w:eastAsia="Times New Roman" w:hAnsi="Times New Roman" w:cs="Times New Roman"/>
        </w:rPr>
        <w:t xml:space="preserve">023-49561029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智能制造类专业咨询：田老师：</w:t>
      </w:r>
      <w:r>
        <w:rPr>
          <w:rFonts w:ascii="Times New Roman" w:eastAsia="Times New Roman" w:hAnsi="Times New Roman" w:cs="Times New Roman"/>
        </w:rPr>
        <w:t xml:space="preserve">023-49580863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大数据专业咨询：陈老师：</w:t>
      </w:r>
      <w:r>
        <w:rPr>
          <w:rFonts w:ascii="Times New Roman" w:eastAsia="Times New Roman" w:hAnsi="Times New Roman" w:cs="Times New Roman"/>
        </w:rPr>
        <w:t xml:space="preserve">023-49563946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．院办电话：</w:t>
      </w:r>
      <w:r>
        <w:rPr>
          <w:rFonts w:ascii="Times New Roman" w:eastAsia="Times New Roman" w:hAnsi="Times New Roman" w:cs="Times New Roman"/>
        </w:rPr>
        <w:t xml:space="preserve">023-49838181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．招生电话：</w:t>
      </w:r>
      <w:r>
        <w:rPr>
          <w:rFonts w:ascii="Times New Roman" w:eastAsia="Times New Roman" w:hAnsi="Times New Roman" w:cs="Times New Roman"/>
        </w:rPr>
        <w:t>023-49810782</w:t>
      </w:r>
      <w:r>
        <w:rPr>
          <w:rFonts w:ascii="SimSun" w:eastAsia="SimSun" w:hAnsi="SimSun" w:cs="SimSun"/>
        </w:rPr>
        <w:t>、</w:t>
      </w:r>
      <w:r>
        <w:rPr>
          <w:rFonts w:ascii="Times New Roman" w:eastAsia="Times New Roman" w:hAnsi="Times New Roman" w:cs="Times New Roman"/>
        </w:rPr>
        <w:t xml:space="preserve">023-49838425 </w:t>
      </w:r>
      <w:r>
        <w:rPr>
          <w:rFonts w:ascii="SimSun" w:eastAsia="SimSun" w:hAnsi="SimSun" w:cs="SimSun"/>
        </w:rPr>
        <w:t>邮编：</w:t>
      </w:r>
      <w:r>
        <w:rPr>
          <w:rFonts w:ascii="Times New Roman" w:eastAsia="Times New Roman" w:hAnsi="Times New Roman" w:cs="Times New Roman"/>
        </w:rPr>
        <w:t xml:space="preserve">402160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www.cqsdzy.com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zhaojb49838425@126.com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．联系人：王老师、周老师、高老师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十七、特别提醒：学院未委托任何中介机构和个人代办招生事宜，有关招生问题请直接与学院招生办公室联系。</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重庆建筑工程职业学院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重庆工商大学融智学院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95.html" TargetMode="External" /><Relationship Id="rId5" Type="http://schemas.openxmlformats.org/officeDocument/2006/relationships/hyperlink" Target="http://www.gk114.com/a/gxzs/zszc/chongqing/2020/0629/17197.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