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重庆电力高等专科学校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我校创建于</w:t>
      </w:r>
      <w:r>
        <w:rPr>
          <w:rFonts w:ascii="Times New Roman" w:eastAsia="Times New Roman" w:hAnsi="Times New Roman" w:cs="Times New Roman"/>
        </w:rPr>
        <w:t>1953</w:t>
      </w:r>
      <w:r>
        <w:rPr>
          <w:rFonts w:ascii="SimSun" w:eastAsia="SimSun" w:hAnsi="SimSun" w:cs="SimSun"/>
        </w:rPr>
        <w:t>年，是经教育部批准设立，由重庆市人民政府举办，重庆市教育委员会主管，重庆市教育委员会与国网重庆市电力公司共建的全日制普通高等专科学校。学生在规定年限内修完教学计划规定的全部课程，成绩合格，准予毕业，颁发教育部电子注册，国家承认学历的重庆电力高等专科学校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学校现占地面积约</w:t>
      </w:r>
      <w:r>
        <w:rPr>
          <w:rFonts w:ascii="Times New Roman" w:eastAsia="Times New Roman" w:hAnsi="Times New Roman" w:cs="Times New Roman"/>
        </w:rPr>
        <w:t>273.56</w:t>
      </w:r>
      <w:r>
        <w:rPr>
          <w:rFonts w:ascii="SimSun" w:eastAsia="SimSun" w:hAnsi="SimSun" w:cs="SimSun"/>
        </w:rPr>
        <w:t>亩，校舍建筑面积</w:t>
      </w:r>
      <w:r>
        <w:rPr>
          <w:rFonts w:ascii="Times New Roman" w:eastAsia="Times New Roman" w:hAnsi="Times New Roman" w:cs="Times New Roman"/>
        </w:rPr>
        <w:t>12</w:t>
      </w:r>
      <w:r>
        <w:rPr>
          <w:rFonts w:ascii="SimSun" w:eastAsia="SimSun" w:hAnsi="SimSun" w:cs="SimSun"/>
        </w:rPr>
        <w:t>余万平方米，固定资产总值约为</w:t>
      </w:r>
      <w:r>
        <w:rPr>
          <w:rFonts w:ascii="Times New Roman" w:eastAsia="Times New Roman" w:hAnsi="Times New Roman" w:cs="Times New Roman"/>
        </w:rPr>
        <w:t>1.95</w:t>
      </w:r>
      <w:r>
        <w:rPr>
          <w:rFonts w:ascii="SimSun" w:eastAsia="SimSun" w:hAnsi="SimSun" w:cs="SimSun"/>
        </w:rPr>
        <w:t>亿元，图书量为</w:t>
      </w:r>
      <w:r>
        <w:rPr>
          <w:rFonts w:ascii="Times New Roman" w:eastAsia="Times New Roman" w:hAnsi="Times New Roman" w:cs="Times New Roman"/>
        </w:rPr>
        <w:t>36</w:t>
      </w:r>
      <w:r>
        <w:rPr>
          <w:rFonts w:ascii="SimSun" w:eastAsia="SimSun" w:hAnsi="SimSun" w:cs="SimSun"/>
        </w:rPr>
        <w:t>万余册。学校现有专任教师近</w:t>
      </w:r>
      <w:r>
        <w:rPr>
          <w:rFonts w:ascii="Times New Roman" w:eastAsia="Times New Roman" w:hAnsi="Times New Roman" w:cs="Times New Roman"/>
        </w:rPr>
        <w:t>200</w:t>
      </w:r>
      <w:r>
        <w:rPr>
          <w:rFonts w:ascii="SimSun" w:eastAsia="SimSun" w:hAnsi="SimSun" w:cs="SimSun"/>
        </w:rPr>
        <w:t>人，具有副高级以上职称的</w:t>
      </w:r>
      <w:r>
        <w:rPr>
          <w:rFonts w:ascii="Times New Roman" w:eastAsia="Times New Roman" w:hAnsi="Times New Roman" w:cs="Times New Roman"/>
        </w:rPr>
        <w:t>110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学校全称：重庆电力高等专科学校，国标代码：</w:t>
      </w:r>
      <w:r>
        <w:rPr>
          <w:rFonts w:ascii="Times New Roman" w:eastAsia="Times New Roman" w:hAnsi="Times New Roman" w:cs="Times New Roman"/>
        </w:rPr>
        <w:t>11916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学校成立招生录取工作领导小组，负责对学校招生工作的领导，讨论决定招生工作重大事宜。</w:t>
      </w:r>
      <w:r>
        <w:rPr>
          <w:rFonts w:ascii="Times New Roman" w:eastAsia="Times New Roman" w:hAnsi="Times New Roman" w:cs="Times New Roman"/>
        </w:rPr>
        <w:t xml:space="preserve"> </w:t>
      </w:r>
      <w:r>
        <w:rPr>
          <w:rFonts w:ascii="SimSun" w:eastAsia="SimSun" w:hAnsi="SimSun" w:cs="SimSun"/>
        </w:rPr>
        <w:t>学校招生工作领导小组下设招生工作办公室，具体负责学校招生工作的组织实施及日常工作。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重庆市九龙坡区五龙庙电力四村</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400053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办学层次：普通全日制专科。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年计划在重庆、四川、云南、贵州、甘肃、宁夏、青海、新疆、内蒙古、广东、广西、福建、陕西、山西、山东、西藏、湖北、湖南、河南、河北、江西、安徽、辽宁、吉林等</w:t>
      </w:r>
      <w:r>
        <w:rPr>
          <w:rFonts w:ascii="Times New Roman" w:eastAsia="Times New Roman" w:hAnsi="Times New Roman" w:cs="Times New Roman"/>
        </w:rPr>
        <w:t>24</w:t>
      </w:r>
      <w:r>
        <w:rPr>
          <w:rFonts w:ascii="SimSun" w:eastAsia="SimSun" w:hAnsi="SimSun" w:cs="SimSun"/>
        </w:rPr>
        <w:t>个省（市、自治区）招生，招生专业为发电厂及电力系统、电力系统继电保护与自动化技术、高压输配电线路施工运行与维护、供用电技术、电力系统自动化技术、新能源汽车技术、电厂热能动力装置、电厂热工自动化技术、电厂化学与环保技术、核电站动力设备运行与维护、火电厂集控运行、新能源装备技术、智能控制技术、工业过程自动化技术、酒店管理、物流管理、市场营销、电子信息工程技术、计算机网络技术、移动应用开发、移动商务、物联网应用技术、大数据技术与应用等</w:t>
      </w:r>
      <w:r>
        <w:rPr>
          <w:rFonts w:ascii="Times New Roman" w:eastAsia="Times New Roman" w:hAnsi="Times New Roman" w:cs="Times New Roman"/>
        </w:rPr>
        <w:t>23</w:t>
      </w:r>
      <w:r>
        <w:rPr>
          <w:rFonts w:ascii="SimSun" w:eastAsia="SimSun" w:hAnsi="SimSun" w:cs="SimSun"/>
        </w:rPr>
        <w:t>个专业。我校最终确定的分省分专业招生计划，详见各省（市、区）考试院公布信息。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按各省（市、区）的相关录取规则执行。专业安排办法：按照考生投档成绩优先的原则安排专业，对报考的专业计划已录取满额且愿意服从专业调剂的考生，学院将在缺额的专业中进行安排，对报考的专业计划已录取满额且不愿意服从专业调剂的考生则作退档处理。在要求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录取规则的省（市、区），我校遵照该省（市、区）的要求进行录取。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各专业录取原则上不限外语语种和男女比例，新生入学后，学校开设的公共外语语种仅为英语。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我校根据国家《普通高等学校招生体检工作指导意见》的要求对考生身体状况进行审核，我校发电厂及电力系统、电力系统继电保护与自动化技术、供用电技术、电力系统自动化技术</w:t>
      </w:r>
      <w:r>
        <w:rPr>
          <w:rFonts w:ascii="Times New Roman" w:eastAsia="Times New Roman" w:hAnsi="Times New Roman" w:cs="Times New Roman"/>
        </w:rPr>
        <w:t>4</w:t>
      </w:r>
      <w:r>
        <w:rPr>
          <w:rFonts w:ascii="SimSun" w:eastAsia="SimSun" w:hAnsi="SimSun" w:cs="SimSun"/>
        </w:rPr>
        <w:t>个专业不招收辨色能力异常（色盲、色弱），高压输配电线路施工运行与维护、新能源汽车技术、电厂热能动力装置、电厂热工自动化技术、火电厂集控运行、核电站动力设备运行与维护、电厂化学与环保技术、新能源装备技术、智能控制技术、工业过程自动化技术</w:t>
      </w:r>
      <w:r>
        <w:rPr>
          <w:rFonts w:ascii="Times New Roman" w:eastAsia="Times New Roman" w:hAnsi="Times New Roman" w:cs="Times New Roman"/>
        </w:rPr>
        <w:t>10</w:t>
      </w:r>
      <w:r>
        <w:rPr>
          <w:rFonts w:ascii="SimSun" w:eastAsia="SimSun" w:hAnsi="SimSun" w:cs="SimSun"/>
        </w:rPr>
        <w:t>个专业均不招收辨色能力异常（色盲）考生。考生录取后经学校体检复查不合格或体检结果弄虚作假者，学校将报请考生所在省（市、区）招生委员会批准取消其录取资格。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我校认可考生所在省（市、区）招办制定的加降分政策。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我校严格按重庆市教委、市财政局、市价格主管部门有关文件规定确定收费标准。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普通高职专科专业学费标准：</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以上收费标准如有变动，以重庆市价格主管部门的批复为准。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奖、助学金及学生资助措施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奖学金：用于奖励全日制专科在校学生中品学兼优的学生（家庭经济困难学生）。主要包括国家奖学金、国家励志奖学金和校内的各类奖学金。（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）校长励志奖学金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学年（约占在校学生总数的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）学校一等学业奖学金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）学校二等学业奖学金</w:t>
      </w:r>
      <w:r>
        <w:rPr>
          <w:rFonts w:ascii="Times New Roman" w:eastAsia="Times New Roman" w:hAnsi="Times New Roman" w:cs="Times New Roman"/>
        </w:rPr>
        <w:t>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）学校三等学业奖学金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学期（占在校学生总数的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国家助学金：用于资助全日制专科在校学生中家庭经济困难的学生。其中，国家一等助学金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年（每年按</w:t>
      </w:r>
      <w:r>
        <w:rPr>
          <w:rFonts w:ascii="Times New Roman" w:eastAsia="Times New Roman" w:hAnsi="Times New Roman" w:cs="Times New Roman"/>
        </w:rPr>
        <w:t>10</w:t>
      </w:r>
      <w:r>
        <w:rPr>
          <w:rFonts w:ascii="SimSun" w:eastAsia="SimSun" w:hAnsi="SimSun" w:cs="SimSun"/>
        </w:rPr>
        <w:t>个月发放）。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助学贷款：用于帮助家庭经济困难学生支付在校期间的学费，保障其顺利完成学业。包括生源地助学贷款和校园地助学贷款（</w:t>
      </w:r>
      <w:r>
        <w:rPr>
          <w:rFonts w:ascii="Cambria Math" w:eastAsia="Cambria Math" w:hAnsi="Cambria Math" w:cs="Cambria Math"/>
        </w:rPr>
        <w:t>①</w:t>
      </w:r>
      <w:r>
        <w:rPr>
          <w:rFonts w:ascii="SimSun" w:eastAsia="SimSun" w:hAnsi="SimSun" w:cs="SimSun"/>
        </w:rPr>
        <w:t>生源地信用助学贷款是经政府同意由国家开发银行向符合条件的家庭经济困难学生发放的、在学生入学前户籍所在地办理的、由政府提供利息补贴和风险补偿的助学贷款；</w:t>
      </w:r>
      <w:r>
        <w:rPr>
          <w:rFonts w:ascii="Cambria Math" w:eastAsia="Cambria Math" w:hAnsi="Cambria Math" w:cs="Cambria Math"/>
        </w:rPr>
        <w:t>②</w:t>
      </w:r>
      <w:r>
        <w:rPr>
          <w:rFonts w:ascii="SimSun" w:eastAsia="SimSun" w:hAnsi="SimSun" w:cs="SimSun"/>
        </w:rPr>
        <w:t>校园地助学贷款是由中央和省级政府共同推动的、由国家指定的商业银行合作，负责发放的一种信用助学贷款。对当年入学的新生，可在入学前到生源地教育行政管理部门下属的学生资助管理中心申请办理生源地信用助学贷款；也可在入学后在学校按程序申请办理校园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还按照国家学生资助相关政策建立了学费减免、勤工助学、临时困难补助、贫困生往返家校区间路费补贴、传统节日慰问、参军入伍学费补偿贷款代偿、贫困生求职创业补贴等学生资助项目，并在新生入学季开通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，确保新生顺利入学。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学校招生就业处贯彻公平竞争、公正选拔、公开透明的原则，德智体美劳全面考核、综合评价、择优录取新生。学校纪检监察部门全程参与和监督学校整个招生工作，监督电话</w:t>
      </w:r>
      <w:r>
        <w:rPr>
          <w:rFonts w:ascii="Times New Roman" w:eastAsia="Times New Roman" w:hAnsi="Times New Roman" w:cs="Times New Roman"/>
        </w:rPr>
        <w:t>023-61373014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招生联络及查询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及考生家长可以通过登陆我校招生信息网站可以查询我校的招生计划、专业介绍、往年录取分数、招生录取政策等。同时，我校还通过向全国部分中学免费寄发招生简章，参加部分省（市、区）现场招生咨询活动等形式多样的招生宣传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我校将及时在我校招生网上公布录取结果，供考生查询。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我校不委托任何单位和个人代办招生事宜，有关招生录取工作，直接由我校招生部门负责。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招生就业处联系方式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023—61373333</w:t>
      </w:r>
      <w:r>
        <w:rPr>
          <w:rFonts w:ascii="SimSun" w:eastAsia="SimSun" w:hAnsi="SimSun" w:cs="SimSun"/>
        </w:rPr>
        <w:t>，</w:t>
      </w:r>
      <w:r>
        <w:rPr>
          <w:rFonts w:ascii="Times New Roman" w:eastAsia="Times New Roman" w:hAnsi="Times New Roman" w:cs="Times New Roman"/>
        </w:rPr>
        <w:t>61373100</w:t>
      </w:r>
      <w:r>
        <w:rPr>
          <w:rFonts w:ascii="SimSun" w:eastAsia="SimSun" w:hAnsi="SimSun" w:cs="SimSun"/>
        </w:rPr>
        <w:t>，</w:t>
      </w:r>
      <w:r>
        <w:rPr>
          <w:rFonts w:ascii="Times New Roman" w:eastAsia="Times New Roman" w:hAnsi="Times New Roman" w:cs="Times New Roman"/>
        </w:rPr>
        <w:t>61373097</w:t>
      </w:r>
      <w:r>
        <w:rPr>
          <w:rFonts w:ascii="SimSun" w:eastAsia="SimSun" w:hAnsi="SimSun" w:cs="SimSun"/>
        </w:rPr>
        <w:t>，</w:t>
      </w:r>
      <w:r>
        <w:rPr>
          <w:rFonts w:ascii="Times New Roman" w:eastAsia="Times New Roman" w:hAnsi="Times New Roman" w:cs="Times New Roman"/>
        </w:rPr>
        <w:t>68501478</w:t>
      </w:r>
      <w:r>
        <w:rPr>
          <w:rFonts w:ascii="SimSun" w:eastAsia="SimSun" w:hAnsi="SimSun" w:cs="SimSun"/>
        </w:rPr>
        <w:t>，</w:t>
      </w:r>
      <w:r>
        <w:rPr>
          <w:rFonts w:ascii="Times New Roman" w:eastAsia="Times New Roman" w:hAnsi="Times New Roman" w:cs="Times New Roman"/>
        </w:rPr>
        <w:t xml:space="preserve">68505188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http://www.cqepc.com.cn/default.html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http://zsxx.cqepc.com.cn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cqdzzsc@126.com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本章程由我校招生就业处负责解释。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重庆电力高等专科学校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重庆机电职业技术大学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重庆航天职业技术学院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2.html" TargetMode="External" /><Relationship Id="rId5" Type="http://schemas.openxmlformats.org/officeDocument/2006/relationships/hyperlink" Target="http://www.gk114.com/a/gxzs/zszc/chongqing/2020/0629/1717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