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重庆科技学院章程》及教育主管部门相关政策和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学校全称：重庆科技学院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 11551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学校创建于</w:t>
      </w:r>
      <w:r>
        <w:rPr>
          <w:rFonts w:ascii="Times New Roman" w:eastAsia="Times New Roman" w:hAnsi="Times New Roman" w:cs="Times New Roman"/>
        </w:rPr>
        <w:t>1951</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月经国家教育部批准设立为普通本科院校。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址：重庆沙坪坝区大学城东路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办学层次：硕士、全日制普通本科。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学校现占地</w:t>
      </w:r>
      <w:r>
        <w:rPr>
          <w:rFonts w:ascii="Times New Roman" w:eastAsia="Times New Roman" w:hAnsi="Times New Roman" w:cs="Times New Roman"/>
        </w:rPr>
        <w:t>2122</w:t>
      </w:r>
      <w:r>
        <w:rPr>
          <w:rFonts w:ascii="SimSun" w:eastAsia="SimSun" w:hAnsi="SimSun" w:cs="SimSun"/>
        </w:rPr>
        <w:t>亩，校舍建筑面积</w:t>
      </w:r>
      <w:r>
        <w:rPr>
          <w:rFonts w:ascii="Times New Roman" w:eastAsia="Times New Roman" w:hAnsi="Times New Roman" w:cs="Times New Roman"/>
        </w:rPr>
        <w:t>64.85</w:t>
      </w:r>
      <w:r>
        <w:rPr>
          <w:rFonts w:ascii="SimSun" w:eastAsia="SimSun" w:hAnsi="SimSun" w:cs="SimSun"/>
        </w:rPr>
        <w:t>万平方米。教学仪器设备总值超</w:t>
      </w:r>
      <w:r>
        <w:rPr>
          <w:rFonts w:ascii="Times New Roman" w:eastAsia="Times New Roman" w:hAnsi="Times New Roman" w:cs="Times New Roman"/>
        </w:rPr>
        <w:t>5</w:t>
      </w:r>
      <w:r>
        <w:rPr>
          <w:rFonts w:ascii="SimSun" w:eastAsia="SimSun" w:hAnsi="SimSun" w:cs="SimSun"/>
        </w:rPr>
        <w:t>亿元，图书馆藏书</w:t>
      </w:r>
      <w:r>
        <w:rPr>
          <w:rFonts w:ascii="Times New Roman" w:eastAsia="Times New Roman" w:hAnsi="Times New Roman" w:cs="Times New Roman"/>
        </w:rPr>
        <w:t>191.5</w:t>
      </w:r>
      <w:r>
        <w:rPr>
          <w:rFonts w:ascii="SimSun" w:eastAsia="SimSun" w:hAnsi="SimSun" w:cs="SimSun"/>
        </w:rPr>
        <w:t>万册，并拥有丰富的数字化信息资源。学校现有教职工</w:t>
      </w:r>
      <w:r>
        <w:rPr>
          <w:rFonts w:ascii="Times New Roman" w:eastAsia="Times New Roman" w:hAnsi="Times New Roman" w:cs="Times New Roman"/>
        </w:rPr>
        <w:t>1537</w:t>
      </w:r>
      <w:r>
        <w:rPr>
          <w:rFonts w:ascii="SimSun" w:eastAsia="SimSun" w:hAnsi="SimSun" w:cs="SimSun"/>
        </w:rPr>
        <w:t>人，其中专任教师</w:t>
      </w:r>
      <w:r>
        <w:rPr>
          <w:rFonts w:ascii="Times New Roman" w:eastAsia="Times New Roman" w:hAnsi="Times New Roman" w:cs="Times New Roman"/>
        </w:rPr>
        <w:t>1234</w:t>
      </w:r>
      <w:r>
        <w:rPr>
          <w:rFonts w:ascii="SimSun" w:eastAsia="SimSun" w:hAnsi="SimSun" w:cs="SimSun"/>
        </w:rPr>
        <w:t>人，专任教师中正副教授</w:t>
      </w:r>
      <w:r>
        <w:rPr>
          <w:rFonts w:ascii="Times New Roman" w:eastAsia="Times New Roman" w:hAnsi="Times New Roman" w:cs="Times New Roman"/>
        </w:rPr>
        <w:t>567</w:t>
      </w:r>
      <w:r>
        <w:rPr>
          <w:rFonts w:ascii="SimSun" w:eastAsia="SimSun" w:hAnsi="SimSun" w:cs="SimSun"/>
        </w:rPr>
        <w:t>人，全日制研究生、本科生、留学生等在校学生</w:t>
      </w:r>
      <w:r>
        <w:rPr>
          <w:rFonts w:ascii="Times New Roman" w:eastAsia="Times New Roman" w:hAnsi="Times New Roman" w:cs="Times New Roman"/>
        </w:rPr>
        <w:t>2</w:t>
      </w:r>
      <w:r>
        <w:rPr>
          <w:rFonts w:ascii="SimSun" w:eastAsia="SimSun" w:hAnsi="SimSun" w:cs="SimSun"/>
        </w:rPr>
        <w:t>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2020</w:t>
      </w:r>
      <w:r>
        <w:rPr>
          <w:rFonts w:ascii="SimSun" w:eastAsia="SimSun" w:hAnsi="SimSun" w:cs="SimSun"/>
        </w:rPr>
        <w:t>年普通本科招生专业共计</w:t>
      </w:r>
      <w:r>
        <w:rPr>
          <w:rFonts w:ascii="Times New Roman" w:eastAsia="Times New Roman" w:hAnsi="Times New Roman" w:cs="Times New Roman"/>
        </w:rPr>
        <w:t>65</w:t>
      </w:r>
      <w:r>
        <w:rPr>
          <w:rFonts w:ascii="SimSun" w:eastAsia="SimSun" w:hAnsi="SimSun" w:cs="SimSun"/>
        </w:rPr>
        <w:t>个，其中</w:t>
      </w:r>
      <w:r>
        <w:rPr>
          <w:rFonts w:ascii="Times New Roman" w:eastAsia="Times New Roman" w:hAnsi="Times New Roman" w:cs="Times New Roman"/>
        </w:rPr>
        <w:t>26</w:t>
      </w:r>
      <w:r>
        <w:rPr>
          <w:rFonts w:ascii="SimSun" w:eastAsia="SimSun" w:hAnsi="SimSun" w:cs="SimSun"/>
        </w:rPr>
        <w:t>个普通本科专业按</w:t>
      </w:r>
      <w:r>
        <w:rPr>
          <w:rFonts w:ascii="Times New Roman" w:eastAsia="Times New Roman" w:hAnsi="Times New Roman" w:cs="Times New Roman"/>
        </w:rPr>
        <w:t>10</w:t>
      </w:r>
      <w:r>
        <w:rPr>
          <w:rFonts w:ascii="SimSun" w:eastAsia="SimSun" w:hAnsi="SimSun" w:cs="SimSun"/>
        </w:rPr>
        <w:t>个大类进行招生，学生进校后按学校各专业大类分流方案规定进行专业分流，大类及所包含专业名称如下。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土木类（包含土木工程、道路桥梁与渡河工程、给排水科学与工程专业）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机械类（包含机械设计制造及其自动化、机械电子工程专业）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管理科学与工程类（包含工程管理、工程造价专业）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工商管理类（包含会计学、市场营销、人力资源管理专业）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材料类（包含无机非金属材料工程、金属材料工程、功能材料、焊接技术与工程、复合材料与工程专业）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计算机类（包含物联网工程、软件工程专业）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化学类（包含应用化学、化学专业）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化工与制药类（包含化学工程与工艺、制药工程专业）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地质类（包含资源勘查工程、勘查技术与工程专业）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设计学类（包含视觉传达设计、环境设计、艺术与科技专业）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招生计划编制坚持适应经济建设和社会发展，考虑生源质量、就业需求等因素，统筹安排、合理配置办学资源，质量、规模、结构协调发展的原则。根据教育部相关政策，我校预留本科招生计划为</w:t>
      </w:r>
      <w:r>
        <w:rPr>
          <w:rFonts w:ascii="Times New Roman" w:eastAsia="Times New Roman" w:hAnsi="Times New Roman" w:cs="Times New Roman"/>
        </w:rPr>
        <w:t>30</w:t>
      </w:r>
      <w:r>
        <w:rPr>
          <w:rFonts w:ascii="SimSun" w:eastAsia="SimSun" w:hAnsi="SimSun" w:cs="SimSun"/>
        </w:rPr>
        <w:t>名，用于调节生源省线上生源不平衡问题。分省（自治区、直辖市）分专业招生计划以重庆市教委审核、教育部分发、各省（自治区、直辖市）招办公布的信息为准。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各专业收费标准严格按照重庆市价格主管部门、财政局及教委的文件规定执行。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普通本科专业每学年学费</w:t>
      </w:r>
      <w:r>
        <w:rPr>
          <w:rFonts w:ascii="Times New Roman" w:eastAsia="Times New Roman" w:hAnsi="Times New Roman" w:cs="Times New Roman"/>
        </w:rPr>
        <w:t>4625—6250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人，艺术类本科专业每学年学费</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人，中外合作办学项目本科专业每学年学费</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人；每学年住宿费</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如因故退学，学校按学生实际学习时间和住宿时间，按月结算学费和住宿费；提前毕业学生按实际所修学分结算学费，按实际住宿时间结算住宿费。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分专业收费标准随各省（自治区、直辖市）的招生计划一并公布，并以重庆市价格主管部门最终批准，新生入学须知中通知为准。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中外合作办学项目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经教育部批准，学校与芬兰哈格</w:t>
      </w:r>
      <w:r>
        <w:rPr>
          <w:rFonts w:ascii="Times New Roman" w:eastAsia="Times New Roman" w:hAnsi="Times New Roman" w:cs="Times New Roman"/>
        </w:rPr>
        <w:t>-</w:t>
      </w:r>
      <w:r>
        <w:rPr>
          <w:rFonts w:ascii="SimSun" w:eastAsia="SimSun" w:hAnsi="SimSun" w:cs="SimSun"/>
        </w:rPr>
        <w:t>赫利尔应用科技大学合作举办物流管理专业本科教育项目，采用</w:t>
      </w:r>
      <w:r>
        <w:rPr>
          <w:rFonts w:ascii="Times New Roman" w:eastAsia="Times New Roman" w:hAnsi="Times New Roman" w:cs="Times New Roman"/>
        </w:rPr>
        <w:t>4+0</w:t>
      </w:r>
      <w:r>
        <w:rPr>
          <w:rFonts w:ascii="SimSun" w:eastAsia="SimSun" w:hAnsi="SimSun" w:cs="SimSun"/>
        </w:rPr>
        <w:t>双学位模式，招生规模为</w:t>
      </w:r>
      <w:r>
        <w:rPr>
          <w:rFonts w:ascii="Times New Roman" w:eastAsia="Times New Roman" w:hAnsi="Times New Roman" w:cs="Times New Roman"/>
        </w:rPr>
        <w:t>60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年，文、理科兼收。引进的专业核心课程由哈格</w:t>
      </w:r>
      <w:r>
        <w:rPr>
          <w:rFonts w:ascii="Times New Roman" w:eastAsia="Times New Roman" w:hAnsi="Times New Roman" w:cs="Times New Roman"/>
        </w:rPr>
        <w:t>-</w:t>
      </w:r>
      <w:r>
        <w:rPr>
          <w:rFonts w:ascii="SimSun" w:eastAsia="SimSun" w:hAnsi="SimSun" w:cs="SimSun"/>
        </w:rPr>
        <w:t>赫利尔应用科技大学派专业教师在重庆科技学院校内用全英文授课。学生本科毕业且达到授位条件，颁发重庆科技学院本科毕业证书，同时颁发重庆科技学院与哈格</w:t>
      </w:r>
      <w:r>
        <w:rPr>
          <w:rFonts w:ascii="Times New Roman" w:eastAsia="Times New Roman" w:hAnsi="Times New Roman" w:cs="Times New Roman"/>
        </w:rPr>
        <w:t>-</w:t>
      </w:r>
      <w:r>
        <w:rPr>
          <w:rFonts w:ascii="SimSun" w:eastAsia="SimSun" w:hAnsi="SimSun" w:cs="SimSun"/>
        </w:rPr>
        <w:t>赫利尔应用科技大学学位证书。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对考生的身体健康要求按照《普通高等学校招生体检工作指导意见》执行。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除英语专业外其余各专业不限外语语种，报考外语专业的考生须参加并通过当地招考主管部门组织的外语口试（考生所在省份不组织外语口试的除外）。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学校严格执行教育部及各省（自治区、直辖市）相关招生政策，坚持公平、公正、公开的原则，根据考生的德智体美劳情况，全面考核、综合评价、择优录取。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学校认可各省（自治区、直辖市）制定的考生加分政策和投档规则。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学校调阅考生档案比例原则上控制在当地同类招生计划数</w:t>
      </w:r>
      <w:r>
        <w:rPr>
          <w:rFonts w:ascii="Times New Roman" w:eastAsia="Times New Roman" w:hAnsi="Times New Roman" w:cs="Times New Roman"/>
        </w:rPr>
        <w:t>105</w:t>
      </w:r>
      <w:r>
        <w:rPr>
          <w:rFonts w:ascii="SimSun" w:eastAsia="SimSun" w:hAnsi="SimSun" w:cs="SimSun"/>
        </w:rPr>
        <w:t>％以内；实施平行志愿设置的，按相关省（自治区、直辖市）的规定执行。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普通类别进档考生专业（类）同分排序规则为：首先使用省级平行志愿批次同分考生排序规则；其次按语文、数学、外语成绩依次比较。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江苏省普通类考生学业水平测试的要求为选测科目等级</w:t>
      </w:r>
      <w:r>
        <w:rPr>
          <w:rFonts w:ascii="Times New Roman" w:eastAsia="Times New Roman" w:hAnsi="Times New Roman" w:cs="Times New Roman"/>
        </w:rPr>
        <w:t>2B</w:t>
      </w:r>
      <w:r>
        <w:rPr>
          <w:rFonts w:ascii="SimSun" w:eastAsia="SimSun" w:hAnsi="SimSun" w:cs="SimSun"/>
        </w:rPr>
        <w:t>、必测科目</w:t>
      </w:r>
      <w:r>
        <w:rPr>
          <w:rFonts w:ascii="Times New Roman" w:eastAsia="Times New Roman" w:hAnsi="Times New Roman" w:cs="Times New Roman"/>
        </w:rPr>
        <w:t>5</w:t>
      </w:r>
      <w:r>
        <w:rPr>
          <w:rFonts w:ascii="SimSun" w:eastAsia="SimSun" w:hAnsi="SimSun" w:cs="SimSun"/>
        </w:rPr>
        <w:t>合格，进档后排序规则为</w:t>
      </w:r>
      <w:r>
        <w:rPr>
          <w:rFonts w:ascii="Times New Roman" w:eastAsia="Times New Roman" w:hAnsi="Times New Roman" w:cs="Times New Roman"/>
        </w:rPr>
        <w:t>“</w:t>
      </w:r>
      <w:r>
        <w:rPr>
          <w:rFonts w:ascii="SimSun" w:eastAsia="SimSun" w:hAnsi="SimSun" w:cs="SimSun"/>
        </w:rPr>
        <w:t>先分数（含比较辅助投档分）后等级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对普通类别进档考生按以下原则确定录取专业（类）。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）根据投档成绩从高分到低分排序，按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当考生投档成绩无法满足所填报的专业志愿时，若考生服从专业调剂，则从高分到低分调剂至尚未录取满额且符合录取要求的专业（类），直至录取满额；对所填报专业计划已录取满额，且不服从专业志愿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艺术美术设计类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）若考生所在省份可进行平行志愿投档，学校使用平行志愿投档模式，并以招生计划数</w:t>
      </w:r>
      <w:r>
        <w:rPr>
          <w:rFonts w:ascii="Times New Roman" w:eastAsia="Times New Roman" w:hAnsi="Times New Roman" w:cs="Times New Roman"/>
        </w:rPr>
        <w:t>1:1</w:t>
      </w:r>
      <w:r>
        <w:rPr>
          <w:rFonts w:ascii="SimSun" w:eastAsia="SimSun" w:hAnsi="SimSun" w:cs="SimSun"/>
        </w:rPr>
        <w:t>设定调档比例录取，按投档分数公布相关录取信息。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）学校认定考生所属省统考美术学和设计学类成绩。艺术美术设计类考生的文考成绩和省级专业统考成绩分别达到生源省录取控制分数线，对进档考生按综合分从高到低排序择优录取。综合分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w:t>
      </w:r>
      <w:r>
        <w:rPr>
          <w:rFonts w:ascii="SimSun" w:eastAsia="SimSun" w:hAnsi="SimSun" w:cs="SimSun"/>
        </w:rPr>
        <w:t>专业总分）</w:t>
      </w:r>
      <w:r>
        <w:rPr>
          <w:rFonts w:ascii="Times New Roman" w:eastAsia="Times New Roman" w:hAnsi="Times New Roman" w:cs="Times New Roman"/>
        </w:rPr>
        <w:t>×70+</w:t>
      </w:r>
      <w:r>
        <w:rPr>
          <w:rFonts w:ascii="SimSun" w:eastAsia="SimSun" w:hAnsi="SimSun" w:cs="SimSun"/>
        </w:rPr>
        <w:t>（艺术文化分</w:t>
      </w:r>
      <w:r>
        <w:rPr>
          <w:rFonts w:ascii="Times New Roman" w:eastAsia="Times New Roman" w:hAnsi="Times New Roman" w:cs="Times New Roman"/>
        </w:rPr>
        <w:t>÷</w:t>
      </w:r>
      <w:r>
        <w:rPr>
          <w:rFonts w:ascii="SimSun" w:eastAsia="SimSun" w:hAnsi="SimSun" w:cs="SimSun"/>
        </w:rPr>
        <w:t>艺术文化总分）</w:t>
      </w:r>
      <w:r>
        <w:rPr>
          <w:rFonts w:ascii="Times New Roman" w:eastAsia="Times New Roman" w:hAnsi="Times New Roman" w:cs="Times New Roman"/>
        </w:rPr>
        <w:t>×30</w:t>
      </w:r>
      <w:r>
        <w:rPr>
          <w:rFonts w:ascii="SimSun" w:eastAsia="SimSun" w:hAnsi="SimSun" w:cs="SimSun"/>
        </w:rPr>
        <w:t>。综合分（四舍五入，保留两位小数）相同则先比较专业分，再相同则依次比较语文、外语科目成绩，从高到低排序录取。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）江苏省艺术类考生学业水平测试要求为必测科目四合格。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高水平运动队招生录取按《重庆科技学院高水平运动队招生简章》执行。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入学、资助政策与学历证书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新生入学后均到大学城校区</w:t>
      </w:r>
      <w:r>
        <w:rPr>
          <w:rFonts w:ascii="Times New Roman" w:eastAsia="Times New Roman" w:hAnsi="Times New Roman" w:cs="Times New Roman"/>
        </w:rPr>
        <w:t>(</w:t>
      </w:r>
      <w:r>
        <w:rPr>
          <w:rFonts w:ascii="SimSun" w:eastAsia="SimSun" w:hAnsi="SimSun" w:cs="SimSun"/>
        </w:rPr>
        <w:t>重庆沙坪坝区大学城东路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新生入学后，学校将按照国家招生规定进行复查。若复查中发现学生存在弄虚作假、徇私舞弊等情形的，确定为复查不合格，将取消其学籍；情节严重的，学校将移交有关部门调查处理。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奖贷助措施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设置了十余项奖学金，包括国家奖学金、国家励志奖学金等国家级奖助学金；新生奖学金、学业奖学金、创新奖学金等校内奖学金；中国石油奖学金、宝钢奖学金、王涛英才奖学金、禾裕田奖学金等社会奖学金。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学校建立了比较完善的家庭经济困难学生资助体系，家庭经济困难学生可通过国家助学贷款、生源地贷款、国家助学金、勤工助学等措施完成学业，经济特别困难学生可申请学校困难补助。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进校后转专业按《重庆科技学院普通本科学生学籍管理规定》和《重庆科技学院全日制普通本科学生转专业实施细则》相关规定执行，具体事宜以当年发布的有关工作通知为准。学生在规定年限内修完教学计划规定的全部课程，成绩合格，符合毕业条件，颁发国家承认、经教育部电子注册的重庆科技学院普通本科毕业证书。符合学士学位授予条件的本科毕业生颁发重庆科技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招生监督及联络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重庆科技学院纪检监察室电话：</w:t>
      </w:r>
      <w:r>
        <w:rPr>
          <w:rFonts w:ascii="Times New Roman" w:eastAsia="Times New Roman" w:hAnsi="Times New Roman" w:cs="Times New Roman"/>
        </w:rPr>
        <w:t xml:space="preserve">023-65022134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jjsb@cqust.edu.cn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通讯地址：重庆沙坪坝区大学城东路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401331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联系电话：</w:t>
      </w:r>
      <w:r>
        <w:rPr>
          <w:rFonts w:ascii="Times New Roman" w:eastAsia="Times New Roman" w:hAnsi="Times New Roman" w:cs="Times New Roman"/>
        </w:rPr>
        <w:t>023-65026868</w:t>
      </w:r>
      <w:r>
        <w:rPr>
          <w:rFonts w:ascii="SimSun" w:eastAsia="SimSun" w:hAnsi="SimSun" w:cs="SimSun"/>
        </w:rPr>
        <w:t>，</w:t>
      </w:r>
      <w:r>
        <w:rPr>
          <w:rFonts w:ascii="Times New Roman" w:eastAsia="Times New Roman" w:hAnsi="Times New Roman" w:cs="Times New Roman"/>
        </w:rPr>
        <w:t xml:space="preserve">65022363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zsb@cqust.edu.cn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学校网址：</w:t>
      </w:r>
      <w:r>
        <w:rPr>
          <w:rFonts w:ascii="Times New Roman" w:eastAsia="Times New Roman" w:hAnsi="Times New Roman" w:cs="Times New Roman"/>
        </w:rPr>
        <w:t xml:space="preserve">http://www.cqust.edu.cn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招生网址：</w:t>
      </w:r>
      <w:r>
        <w:rPr>
          <w:rFonts w:ascii="Times New Roman" w:eastAsia="Times New Roman" w:hAnsi="Times New Roman" w:cs="Times New Roman"/>
        </w:rPr>
        <w:t xml:space="preserve">http://zsb.cqust.edu.cn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重庆科技学院微信公众号：</w:t>
      </w:r>
      <w:r>
        <w:rPr>
          <w:rFonts w:ascii="Times New Roman" w:eastAsia="Times New Roman" w:hAnsi="Times New Roman" w:cs="Times New Roman"/>
        </w:rPr>
        <w:t xml:space="preserve">cqust-xwzx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学校未委托任何机构或个人从事代理招生工作。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本章程以教育部阳光高考信息公开平台最终公布内容为准，由学校授权招生办公室负责解释。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53.html" TargetMode="External" /><Relationship Id="rId12" Type="http://schemas.openxmlformats.org/officeDocument/2006/relationships/hyperlink" Target="http://www.gk114.com/a/gxzs/zszc/chongqing/2020/0721/17452.html" TargetMode="External" /><Relationship Id="rId13" Type="http://schemas.openxmlformats.org/officeDocument/2006/relationships/hyperlink" Target="http://www.gk114.com/a/gxzs/zszc/chongqing/2020/0721/17448.html" TargetMode="External" /><Relationship Id="rId14" Type="http://schemas.openxmlformats.org/officeDocument/2006/relationships/hyperlink" Target="http://www.gk114.com/a/gxzs/zszc/chongqing/2020/0717/17437.html" TargetMode="External" /><Relationship Id="rId15" Type="http://schemas.openxmlformats.org/officeDocument/2006/relationships/hyperlink" Target="http://www.gk114.com/a/gxzs/zszc/chongqing/2020/0629/17216.html" TargetMode="External" /><Relationship Id="rId16" Type="http://schemas.openxmlformats.org/officeDocument/2006/relationships/hyperlink" Target="http://www.gk114.com/a/gxzs/zszc/chongqing/2020/0629/1721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78.html" TargetMode="External" /><Relationship Id="rId5" Type="http://schemas.openxmlformats.org/officeDocument/2006/relationships/hyperlink" Target="http://www.gk114.com/a/gxzs/zszc/chongqing/2020/0629/1718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