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重庆第二师范学院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重庆第二师范学院章程》和教育主管部门有关政策和规定，结合重庆第二师范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学校全称：重庆第二师范学院，主管部门：重庆市教育委员会，办学性质：公办全日制普通高等学校，办学层次：全日制普通本科。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批准成立时间和批准单位：学校成立于</w:t>
      </w:r>
      <w:r>
        <w:rPr>
          <w:rFonts w:ascii="Times New Roman" w:eastAsia="Times New Roman" w:hAnsi="Times New Roman" w:cs="Times New Roman"/>
        </w:rPr>
        <w:t>1954</w:t>
      </w:r>
      <w:r>
        <w:rPr>
          <w:rFonts w:ascii="SimSun" w:eastAsia="SimSun" w:hAnsi="SimSun" w:cs="SimSun"/>
        </w:rPr>
        <w:t>年，</w:t>
      </w:r>
      <w:r>
        <w:rPr>
          <w:rFonts w:ascii="Times New Roman" w:eastAsia="Times New Roman" w:hAnsi="Times New Roman" w:cs="Times New Roman"/>
        </w:rPr>
        <w:t>1984</w:t>
      </w:r>
      <w:r>
        <w:rPr>
          <w:rFonts w:ascii="SimSun" w:eastAsia="SimSun" w:hAnsi="SimSun" w:cs="SimSun"/>
        </w:rPr>
        <w:t>年经教育部批准设立重庆教育学院，</w:t>
      </w:r>
      <w:r>
        <w:rPr>
          <w:rFonts w:ascii="Times New Roman" w:eastAsia="Times New Roman" w:hAnsi="Times New Roman" w:cs="Times New Roman"/>
        </w:rPr>
        <w:t>2012</w:t>
      </w:r>
      <w:r>
        <w:rPr>
          <w:rFonts w:ascii="SimSun" w:eastAsia="SimSun" w:hAnsi="SimSun" w:cs="SimSun"/>
        </w:rPr>
        <w:t>年经教育部批准设立重庆第二师范学院。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办学条件：占地面积</w:t>
      </w:r>
      <w:r>
        <w:rPr>
          <w:rFonts w:ascii="Times New Roman" w:eastAsia="Times New Roman" w:hAnsi="Times New Roman" w:cs="Times New Roman"/>
        </w:rPr>
        <w:t>74.23</w:t>
      </w:r>
      <w:r>
        <w:rPr>
          <w:rFonts w:ascii="SimSun" w:eastAsia="SimSun" w:hAnsi="SimSun" w:cs="SimSun"/>
        </w:rPr>
        <w:t>万平方米，建筑面积</w:t>
      </w:r>
      <w:r>
        <w:rPr>
          <w:rFonts w:ascii="Times New Roman" w:eastAsia="Times New Roman" w:hAnsi="Times New Roman" w:cs="Times New Roman"/>
        </w:rPr>
        <w:t>39.28</w:t>
      </w:r>
      <w:r>
        <w:rPr>
          <w:rFonts w:ascii="SimSun" w:eastAsia="SimSun" w:hAnsi="SimSun" w:cs="SimSun"/>
        </w:rPr>
        <w:t>万平方米；图书馆藏书</w:t>
      </w:r>
      <w:r>
        <w:rPr>
          <w:rFonts w:ascii="Times New Roman" w:eastAsia="Times New Roman" w:hAnsi="Times New Roman" w:cs="Times New Roman"/>
        </w:rPr>
        <w:t>102.4</w:t>
      </w:r>
      <w:r>
        <w:rPr>
          <w:rFonts w:ascii="SimSun" w:eastAsia="SimSun" w:hAnsi="SimSun" w:cs="SimSun"/>
        </w:rPr>
        <w:t>万册，电子图书</w:t>
      </w:r>
      <w:r>
        <w:rPr>
          <w:rFonts w:ascii="Times New Roman" w:eastAsia="Times New Roman" w:hAnsi="Times New Roman" w:cs="Times New Roman"/>
        </w:rPr>
        <w:t>228.9</w:t>
      </w:r>
      <w:r>
        <w:rPr>
          <w:rFonts w:ascii="SimSun" w:eastAsia="SimSun" w:hAnsi="SimSun" w:cs="SimSun"/>
        </w:rPr>
        <w:t>万册；现有专任教师</w:t>
      </w:r>
      <w:r>
        <w:rPr>
          <w:rFonts w:ascii="Times New Roman" w:eastAsia="Times New Roman" w:hAnsi="Times New Roman" w:cs="Times New Roman"/>
        </w:rPr>
        <w:t>614</w:t>
      </w:r>
      <w:r>
        <w:rPr>
          <w:rFonts w:ascii="SimSun" w:eastAsia="SimSun" w:hAnsi="SimSun" w:cs="SimSun"/>
        </w:rPr>
        <w:t>人，高级专业技术职称教师占比</w:t>
      </w:r>
      <w:r>
        <w:rPr>
          <w:rFonts w:ascii="Times New Roman" w:eastAsia="Times New Roman" w:hAnsi="Times New Roman" w:cs="Times New Roman"/>
        </w:rPr>
        <w:t>46.58%</w:t>
      </w:r>
      <w:r>
        <w:rPr>
          <w:rFonts w:ascii="SimSun" w:eastAsia="SimSun" w:hAnsi="SimSun" w:cs="SimSun"/>
        </w:rPr>
        <w:t>；博士、硕士学位教师占比</w:t>
      </w:r>
      <w:r>
        <w:rPr>
          <w:rFonts w:ascii="Times New Roman" w:eastAsia="Times New Roman" w:hAnsi="Times New Roman" w:cs="Times New Roman"/>
        </w:rPr>
        <w:t>85.02%</w:t>
      </w:r>
      <w:r>
        <w:rPr>
          <w:rFonts w:ascii="SimSun" w:eastAsia="SimSun" w:hAnsi="SimSun" w:cs="SimSun"/>
        </w:rPr>
        <w:t>；教学科研仪器设备总值</w:t>
      </w:r>
      <w:r>
        <w:rPr>
          <w:rFonts w:ascii="Times New Roman" w:eastAsia="Times New Roman" w:hAnsi="Times New Roman" w:cs="Times New Roman"/>
        </w:rPr>
        <w:t>10217</w:t>
      </w:r>
      <w:r>
        <w:rPr>
          <w:rFonts w:ascii="SimSun" w:eastAsia="SimSun" w:hAnsi="SimSun" w:cs="SimSun"/>
        </w:rPr>
        <w:t>万元。学校拥有宽敞的教室、标准的运动场、先进的实验设备和舒适的生活条件。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（一）学府大道校区：重庆市南岸区学府大道</w:t>
      </w:r>
      <w:r>
        <w:rPr>
          <w:rFonts w:ascii="Times New Roman" w:eastAsia="Times New Roman" w:hAnsi="Times New Roman" w:cs="Times New Roman"/>
        </w:rPr>
        <w:t>9</w:t>
      </w:r>
      <w:r>
        <w:rPr>
          <w:rFonts w:ascii="SimSun" w:eastAsia="SimSun" w:hAnsi="SimSun" w:cs="SimSun"/>
        </w:rPr>
        <w:t>号，邮政编码：</w:t>
      </w:r>
      <w:r>
        <w:rPr>
          <w:rFonts w:ascii="Times New Roman" w:eastAsia="Times New Roman" w:hAnsi="Times New Roman" w:cs="Times New Roman"/>
        </w:rPr>
        <w:t>400067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（二）南山校区：重庆市南岸区南山街道崇教路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400065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（三）各专业就读地点以各省（自治区、直辖市）招生考试机构公布招生计划中的说明为准。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学校按照国家有关招生政策，本着教育公平的原则，统筹考虑招生省份的生源数量、生源质量、人才需求、毕业生就业等情况，结合自身办学条件编制分省分专业招生计划。</w:t>
      </w:r>
      <w:r>
        <w:rPr>
          <w:rFonts w:ascii="Times New Roman" w:eastAsia="Times New Roman" w:hAnsi="Times New Roman" w:cs="Times New Roman"/>
        </w:rPr>
        <w:t>2019</w:t>
      </w:r>
      <w:r>
        <w:rPr>
          <w:rFonts w:ascii="SimSun" w:eastAsia="SimSun" w:hAnsi="SimSun" w:cs="SimSun"/>
        </w:rPr>
        <w:t>年学校面向全国</w:t>
      </w:r>
      <w:r>
        <w:rPr>
          <w:rFonts w:ascii="Times New Roman" w:eastAsia="Times New Roman" w:hAnsi="Times New Roman" w:cs="Times New Roman"/>
        </w:rPr>
        <w:t>14</w:t>
      </w:r>
      <w:r>
        <w:rPr>
          <w:rFonts w:ascii="SimSun" w:eastAsia="SimSun" w:hAnsi="SimSun" w:cs="SimSun"/>
        </w:rPr>
        <w:t>个省（自治区、直辖市）招收全日制普通本科学生</w:t>
      </w:r>
      <w:r>
        <w:rPr>
          <w:rFonts w:ascii="Times New Roman" w:eastAsia="Times New Roman" w:hAnsi="Times New Roman" w:cs="Times New Roman"/>
        </w:rPr>
        <w:t>3850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学校将经教育部备案的招生来源计划在规定的时间内通过各省（自治区、直辖市）招生考试机构及时向考生和社会公布。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根据教育部相关规定，我校预留本科招生计划</w:t>
      </w:r>
      <w:r>
        <w:rPr>
          <w:rFonts w:ascii="Times New Roman" w:eastAsia="Times New Roman" w:hAnsi="Times New Roman" w:cs="Times New Roman"/>
        </w:rPr>
        <w:t>35</w:t>
      </w:r>
      <w:r>
        <w:rPr>
          <w:rFonts w:ascii="SimSun" w:eastAsia="SimSun" w:hAnsi="SimSun" w:cs="SimSun"/>
        </w:rPr>
        <w:t>名，主要用于调节生源地线上生源不平衡的问题。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现有三类专业实施大类招生。一是外国语言文学类，包含翻译和商务英语两个专业；二是旅游管理类，包含旅游管理、酒店管理和会展经济与管理三个专业；三是计算机类，包含计算机科学与技术和物联网工程两个专业。实施大类招生的专业，在学生入学一年后，按专业大类分流方案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重庆本科提前批小学教育专业（重庆市农村小学全科教师定向培养计划）按重庆市</w:t>
      </w:r>
      <w:r>
        <w:rPr>
          <w:rFonts w:ascii="Times New Roman" w:eastAsia="Times New Roman" w:hAnsi="Times New Roman" w:cs="Times New Roman"/>
        </w:rPr>
        <w:t>“</w:t>
      </w:r>
      <w:r>
        <w:rPr>
          <w:rFonts w:ascii="SimSun" w:eastAsia="SimSun" w:hAnsi="SimSun" w:cs="SimSun"/>
        </w:rPr>
        <w:t>两免一补</w:t>
      </w:r>
      <w:r>
        <w:rPr>
          <w:rFonts w:ascii="Times New Roman" w:eastAsia="Times New Roman" w:hAnsi="Times New Roman" w:cs="Times New Roman"/>
        </w:rPr>
        <w:t>”</w:t>
      </w:r>
      <w:r>
        <w:rPr>
          <w:rFonts w:ascii="SimSun" w:eastAsia="SimSun" w:hAnsi="SimSun" w:cs="SimSun"/>
        </w:rPr>
        <w:t>定向培养农村小学全科教师的相关政策，在校期间享受免学费、免住宿费、补助生活费的优惠政策。考生在本科提前批次按定向就业区县填报志愿。</w:t>
      </w:r>
      <w:r>
        <w:rPr>
          <w:rFonts w:ascii="Times New Roman" w:eastAsia="Times New Roman" w:hAnsi="Times New Roman" w:cs="Times New Roman"/>
        </w:rPr>
        <w:t>2019</w:t>
      </w:r>
      <w:r>
        <w:rPr>
          <w:rFonts w:ascii="SimSun" w:eastAsia="SimSun" w:hAnsi="SimSun" w:cs="SimSun"/>
        </w:rPr>
        <w:t>年定向就业区县为黔江区、涪陵区、綦江区、开州区、丰都县、垫江县、荣昌区、巫溪县、秀山县、酉阳县、彭水县。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前教育（中外合作办学）、小学教育（全科教师英文专长）、英语、外国语言文学类、商务经济学（中英高水平项目）、物流管理（中英高水平项目）、旅游管理类（中英高水平项目）等专业的外语语种要求为英语，其余专业外语语种不限。新生入学后</w:t>
      </w:r>
      <w:r>
        <w:rPr>
          <w:rFonts w:ascii="Times New Roman" w:eastAsia="Times New Roman" w:hAnsi="Times New Roman" w:cs="Times New Roman"/>
        </w:rPr>
        <w:t>,</w:t>
      </w:r>
      <w:r>
        <w:rPr>
          <w:rFonts w:ascii="SimSun" w:eastAsia="SimSun" w:hAnsi="SimSun" w:cs="SimSun"/>
        </w:rPr>
        <w:t>食品质量与安全（中外合作办学）专业的外语课程为西班牙语，其余专业的外语课程为英语。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学前教育（中外合作办学）、商务经济学（中英高水平项目）、物流管理（中英高水平项目）、旅游管理类（中英高水平项目）等专业要求英语单科成绩不低于</w:t>
      </w:r>
      <w:r>
        <w:rPr>
          <w:rFonts w:ascii="Times New Roman" w:eastAsia="Times New Roman" w:hAnsi="Times New Roman" w:cs="Times New Roman"/>
        </w:rPr>
        <w:t>100</w:t>
      </w:r>
      <w:r>
        <w:rPr>
          <w:rFonts w:ascii="SimSun" w:eastAsia="SimSun" w:hAnsi="SimSun" w:cs="SimSun"/>
        </w:rPr>
        <w:t>分；小学教育（全科教师英文专长）、英语、外国语言文学类等专业要求英语单科成绩不低于</w:t>
      </w:r>
      <w:r>
        <w:rPr>
          <w:rFonts w:ascii="Times New Roman" w:eastAsia="Times New Roman" w:hAnsi="Times New Roman" w:cs="Times New Roman"/>
        </w:rPr>
        <w:t>90</w:t>
      </w:r>
      <w:r>
        <w:rPr>
          <w:rFonts w:ascii="SimSun" w:eastAsia="SimSun" w:hAnsi="SimSun" w:cs="SimSun"/>
        </w:rPr>
        <w:t>分；数学与应用数学专业要求数学单科成绩不低于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考生体检必须符合教育部、卫生部、中国残疾人联合会制定的《普通高等学校招生体检工作指导意见》及有关补充的规定。根据专业的特点和培养目标，部分专业有特殊要求：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（一）报考师范专业的考生，还应参照相关省市教师资格认定体检标准，如身体健康状况不符合相关要求，建议慎重考虑是否报考师范专业。进校后，如果因自身身体原因无法考取教师资格证，由考生自行负责。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（二）从就业需求出发，五官、四肢、体形等有严重残疾和生活自理困难的考生请谨慎选择报考旅游管理类、房地产开发与管理、旅游管理类（中英高水平项目）、师范类等专业。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（三）从就业需求出发，建议体育教育专业男生身高不低于</w:t>
      </w:r>
      <w:r>
        <w:rPr>
          <w:rFonts w:ascii="Times New Roman" w:eastAsia="Times New Roman" w:hAnsi="Times New Roman" w:cs="Times New Roman"/>
        </w:rPr>
        <w:t>168</w:t>
      </w:r>
      <w:r>
        <w:rPr>
          <w:rFonts w:ascii="SimSun" w:eastAsia="SimSun" w:hAnsi="SimSun" w:cs="SimSun"/>
        </w:rPr>
        <w:t>厘米，女生身高不低于</w:t>
      </w:r>
      <w:r>
        <w:rPr>
          <w:rFonts w:ascii="Times New Roman" w:eastAsia="Times New Roman" w:hAnsi="Times New Roman" w:cs="Times New Roman"/>
        </w:rPr>
        <w:t>158</w:t>
      </w:r>
      <w:r>
        <w:rPr>
          <w:rFonts w:ascii="SimSun" w:eastAsia="SimSun" w:hAnsi="SimSun" w:cs="SimSun"/>
        </w:rPr>
        <w:t>厘米，双眼裸眼视力不低于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我校招生录取工作在遵循教育部及各省（自治区、直辖市）相关招生政策基础上，坚持公平公正的原则，以文化、专业考试成绩为主，德智体全面衡量，择优录取。在录取过程中按如下规定实施：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（一）我校认可各省（自治区、直辖市）规定的考生加分、降分政策和出档规定；调档比例按照各省（自治区、直辖市）规定执行。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（二）实施</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的，优先录取第一志愿考生，第一志愿生源不足，再录取非第一志愿的进档考生；实施</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（一）优先满足第一专业志愿，按分数从高到低并参考相关报考要求择优录取。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（二）其它专业志愿视为平行志愿，按分数优先原则确定录取专业，分数相同时，专业志愿优先。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（三）专业计划录取不满额时，在服从专业志愿调剂的考生中择优录取；不服从专业志愿调剂的考生，如所填专业均已录取满额，作退档处理。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（四）对总分、专业志愿相同的考生，综合考虑其相关科目成绩及学科竞赛、科技发明创造、文体比赛获奖等因素确定专业；对实施学业水平考试和综合素质评价的，参考考生的考试和评价结果安排专业。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美术类专业录取规则：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（一）专业、文化成绩达到省（自治区、直辖市）控制分数线。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（二）专业成绩认定：学校美术类专业在福建、广西、山西、海南认可我校组织的美术专业校考成绩；在其余省份认可各省份美术专业统考成绩。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（三）认可校考成绩的省（自治区、直辖市）进档考生按综合成绩排序，择优录取。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文化成绩总分</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综合成绩相同的情况下，先按照专业成绩从高到低进行排序。如果专业成绩相同，再按照单科成绩从高到低进行排序，单科成绩的排列顺序原则按各省（自治区）的要求执行。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（四）认可统考成绩的省（自治区、直辖市）：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的，按投档成绩排序，择优录取；实行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的，按综合成绩排序，择优录取，综合成绩折算方式同本条第三点。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（一）实施</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的省份，按投档成绩排序，择优录取。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的省份，按专业成绩排序，择优录取。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奖、贷、助学金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奖贷助学金及贫困生资助：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（二）综合奖学金：一等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期；二等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期；三等</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制定有大学生卓越成长奖励资助计划，促进学生多元化、个性化发展，设有校长荣誉奖、新生奖学金、考研奖学金、赴国（境）外交流学习资助、辅修专业奖学金、专业技能竞赛奖、科研立项奖、发表论文奖、出版专著奖、获得专利和软件著作权奖、创新创业竞赛奖、创业孵化项目资助、自主创业资助、志愿服务西部偏远地区就业奖、志愿服务基层奖、应征入伍义务服兵役奖、文艺比赛奖、体育竞赛奖、其他比赛奖，最高奖励资助金额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（四）对家庭经济特别困难学生设有国家助学贷款和各种困难补助。当年入学的新生，可在已经开通生源地信用助学贷款的地方教育行政管理部门下属的学生资助管理中心，申请办理生源地信用助学贷款。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（五）学校还设有大学生勤工助学服务中心，为贫困学生提供勤工助学机会。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学费、住宿费等收费标准严格按照国家及重庆市物价管理部门有关文件规定执行，具体收费标准随各省（自治区、直辖市）公布招生计划时一并公布。如有变动，以重庆市物价局的批复为准。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计算机类（中兴通讯合作班）为中兴通讯股份有限公司校企合作班，信息与计算科学（曙光合作班）和数据科学与大数据技术（曙光合作班）为曙光信息产业股份有限公司校企合作班，以上专业学校另收取培训费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网络与新媒体（凤凰实验班）为凤凰教育校企合作班，学校另收取培训费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学校与美国纽约州立大学新帕尔兹分校合作举办学前教育专业本科教育项目，该项目国内学费标准</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年。学校与西班牙埃斯特雷马杜拉大学合作举办食品质量与安全专业本科教育项目</w:t>
      </w:r>
      <w:r>
        <w:rPr>
          <w:rFonts w:ascii="Times New Roman" w:eastAsia="Times New Roman" w:hAnsi="Times New Roman" w:cs="Times New Roman"/>
        </w:rPr>
        <w:t xml:space="preserve">, </w:t>
      </w:r>
      <w:r>
        <w:rPr>
          <w:rFonts w:ascii="SimSun" w:eastAsia="SimSun" w:hAnsi="SimSun" w:cs="SimSun"/>
        </w:rPr>
        <w:t>该项目国内学费标准</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是教育部学校规划建设发展中心立项、重庆市教委批准的中英高水平应用型高校建设项目院校。学校与英国中央兰开夏大学合作举办商务经济学、物流管理、旅游管理类中英高水平应用型本科教育项目。该项目学校另收取培训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前教育（中外合作办学）、食品质量与安全（中外合作办学）、商务经济学（中英高水平项目）、物流管理（中英高水平项目）、旅游管理类（中英高水平项目）等项目符合条件的学生，前往合作学校学习期间的收费按合作学校标准执行</w:t>
      </w:r>
      <w:r>
        <w:rPr>
          <w:rFonts w:ascii="Times New Roman" w:eastAsia="Times New Roman" w:hAnsi="Times New Roman" w:cs="Times New Roman"/>
        </w:rPr>
        <w:t>,</w:t>
      </w:r>
      <w:r>
        <w:rPr>
          <w:rFonts w:ascii="SimSun" w:eastAsia="SimSun" w:hAnsi="SimSun" w:cs="SimSun"/>
        </w:rPr>
        <w:t>不再缴纳国内费用。未出国学习学生的收费则按国内标准执行。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本科学生在修业年限内完成专业培养方案的课程及学分要求，达到毕业要求，准予毕业，颁发国家承认、经教育部电子注册的普通高等教育本科毕业证书。符合学位授予条件的，授予学士学位。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学前教育（中外合作办学）学生达到合作学校授位要求的，还可获得美国纽约州立大学新帕尔兹分校授予的本科学士学位。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食品质量与安全（中外合作办学）学生达到合作学校授位要求的，还可以获得西班牙埃斯特雷马杜拉大学授予的本科学士学位。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中英高水平应用型本科教育项目的学生，达到合作学校授位要求的，还可获得英国中央兰开夏大学授予的本科学士学位。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照教育部规定，新生未经同意逾期不报到者视其自行放弃入学资格。新生入学报到后，学校将进行复查，对于在高考报名、考试、体检等环节中以弄虚作假手段取得录取资格的新生，学校将取消其入学资格；对冒名顶替入学者，按照国家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学校招生监督和投诉电话：</w:t>
      </w:r>
      <w:r>
        <w:rPr>
          <w:rFonts w:ascii="Times New Roman" w:eastAsia="Times New Roman" w:hAnsi="Times New Roman" w:cs="Times New Roman"/>
        </w:rPr>
        <w:t>023-61638718</w:t>
      </w:r>
      <w:r>
        <w:rPr>
          <w:rFonts w:ascii="SimSun" w:eastAsia="SimSun" w:hAnsi="SimSun" w:cs="SimSun"/>
        </w:rPr>
        <w:t>（工作时间内，仅限投诉举报）。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学校未委托任何单位和个人代办招生事宜，有关招生录取问题，请直接与学校招生部门联系，否则学校概不负责。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招生咨询电话：</w:t>
      </w:r>
      <w:r>
        <w:rPr>
          <w:rFonts w:ascii="Times New Roman" w:eastAsia="Times New Roman" w:hAnsi="Times New Roman" w:cs="Times New Roman"/>
        </w:rPr>
        <w:t>023-61638299</w:t>
      </w:r>
      <w:r>
        <w:rPr>
          <w:rFonts w:ascii="SimSun" w:eastAsia="SimSun" w:hAnsi="SimSun" w:cs="SimSun"/>
        </w:rPr>
        <w:t>、</w:t>
      </w:r>
      <w:r>
        <w:rPr>
          <w:rFonts w:ascii="Times New Roman" w:eastAsia="Times New Roman" w:hAnsi="Times New Roman" w:cs="Times New Roman"/>
        </w:rPr>
        <w:t>61638062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http://www.cque.edu.cn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本章程由重庆第二师范学院招生就业处负责解释。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重庆电信职业学院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重庆文化艺术职业学院普通专科</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71.html" TargetMode="External" /><Relationship Id="rId5" Type="http://schemas.openxmlformats.org/officeDocument/2006/relationships/hyperlink" Target="http://www.gk114.com/a/gxzs/zszc/chongqing/2019/0613/987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