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铁门关职业技术学院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普通高校招生工作顺利进行，切实维护学校和考生的合法权益，根据《中华人民共和国教育法》、《中华人民共和国高等教育法》及教育部、新疆维吾尔自治区有关规定，结合学校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优先录取第一志愿报考我校的考生，并接受纪检监察部门、考生及家长以及社会各界的监督。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学院全称：铁门关职业技术学院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英文译名：</w:t>
      </w:r>
      <w:r>
        <w:rPr>
          <w:rFonts w:ascii="Times New Roman" w:eastAsia="Times New Roman" w:hAnsi="Times New Roman" w:cs="Times New Roman"/>
        </w:rPr>
        <w:t xml:space="preserve">TIEMENGUAN VOCATIONAL AND TECHNICAL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招生层次：普通高职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4165014660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w:t>
      </w:r>
      <w:r>
        <w:rPr>
          <w:rFonts w:ascii="SimSun" w:eastAsia="SimSun" w:hAnsi="SimSun" w:cs="SimSun"/>
        </w:rPr>
        <w:t>铁门关职业技术学院于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日经新疆维吾尔自治区人民政府批准设立，并于同年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日通过国家备案，是一所综合类全日制高等职业技术学院。现有教职工</w:t>
      </w:r>
      <w:r>
        <w:rPr>
          <w:rFonts w:ascii="Times New Roman" w:eastAsia="Times New Roman" w:hAnsi="Times New Roman" w:cs="Times New Roman"/>
        </w:rPr>
        <w:t>111</w:t>
      </w:r>
      <w:r>
        <w:rPr>
          <w:rFonts w:ascii="SimSun" w:eastAsia="SimSun" w:hAnsi="SimSun" w:cs="SimSun"/>
        </w:rPr>
        <w:t>名，其中，高级职称教师</w:t>
      </w:r>
      <w:r>
        <w:rPr>
          <w:rFonts w:ascii="Times New Roman" w:eastAsia="Times New Roman" w:hAnsi="Times New Roman" w:cs="Times New Roman"/>
        </w:rPr>
        <w:t>21</w:t>
      </w:r>
      <w:r>
        <w:rPr>
          <w:rFonts w:ascii="SimSun" w:eastAsia="SimSun" w:hAnsi="SimSun" w:cs="SimSun"/>
        </w:rPr>
        <w:t>人，硕士研究生及以上学历人员</w:t>
      </w:r>
      <w:r>
        <w:rPr>
          <w:rFonts w:ascii="Times New Roman" w:eastAsia="Times New Roman" w:hAnsi="Times New Roman" w:cs="Times New Roman"/>
        </w:rPr>
        <w:t>11</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52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学院紧紧围绕国家</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新疆核心区域建设对高技能人才的需求，努力构建与产业发展要求一致、门类齐全、特色鲜明、优势明显的专业发展体系。现开设机械工程系、汽车工程系、化工工程系、信息工程系、教育与艺术系、基础教学部、成人继续教育部，</w:t>
      </w:r>
      <w:r>
        <w:rPr>
          <w:rFonts w:ascii="Times New Roman" w:eastAsia="Times New Roman" w:hAnsi="Times New Roman" w:cs="Times New Roman"/>
        </w:rPr>
        <w:t>2018</w:t>
      </w:r>
      <w:r>
        <w:rPr>
          <w:rFonts w:ascii="SimSun" w:eastAsia="SimSun" w:hAnsi="SimSun" w:cs="SimSun"/>
        </w:rPr>
        <w:t>年首批开设机电一体化、汽车运用与维修技术、数字媒体应用技术、应用化学技术等</w:t>
      </w:r>
      <w:r>
        <w:rPr>
          <w:rFonts w:ascii="Times New Roman" w:eastAsia="Times New Roman" w:hAnsi="Times New Roman" w:cs="Times New Roman"/>
        </w:rPr>
        <w:t>4</w:t>
      </w:r>
      <w:r>
        <w:rPr>
          <w:rFonts w:ascii="SimSun" w:eastAsia="SimSun" w:hAnsi="SimSun" w:cs="SimSun"/>
        </w:rPr>
        <w:t>个高职专业。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校园内花草繁茂，绿树成荫，环境幽静，学习生活和课外活动条件优越，综合教学楼、实训楼、机修车间、汽修车间、化工实验室、学生公寓、食堂、学生浴室、标准运动场等硬件设施一应俱全。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有创新能力、实践能力、应变能力的中、高级实用型技术人才是铁门关职业技术学院的人才培养目标；突出教学的职业性、岗位性、针对性、实践性、灵活性，实现人才与市场的零距离是铁门关职业技术学院永无止境的追求；</w:t>
      </w:r>
      <w:r>
        <w:rPr>
          <w:rFonts w:ascii="Times New Roman" w:eastAsia="Times New Roman" w:hAnsi="Times New Roman" w:cs="Times New Roman"/>
        </w:rPr>
        <w:t>“</w:t>
      </w:r>
      <w:r>
        <w:rPr>
          <w:rFonts w:ascii="SimSun" w:eastAsia="SimSun" w:hAnsi="SimSun" w:cs="SimSun"/>
        </w:rPr>
        <w:t>一切为了学生，为了一切学生，为了学生的一切</w:t>
      </w:r>
      <w:r>
        <w:rPr>
          <w:rFonts w:ascii="Times New Roman" w:eastAsia="Times New Roman" w:hAnsi="Times New Roman" w:cs="Times New Roman"/>
        </w:rPr>
        <w:t>”</w:t>
      </w:r>
      <w:r>
        <w:rPr>
          <w:rFonts w:ascii="SimSun" w:eastAsia="SimSun" w:hAnsi="SimSun" w:cs="SimSun"/>
        </w:rPr>
        <w:t>是铁门关职业技术学院对教育的全新诠释。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按志愿优先录取，从高分到低分录取第一志愿的上线考生，若第一志愿的上线考生数没有完成招生计划，将按缺额的招生计划，从高分到低分录取其他志愿考生。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进档考生，根据考生考试成绩按照专业志愿先后从高分到低分择优录取；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男女生比例：各专业不限制男女生比例。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新生报到后，学校组织学生进行体检复查及资格审查，不符合条件者一律取消入学资格；对弄虚作假者一经发现立即取消入学资格或学籍。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学费按新疆维吾尔自治区物价局批准的标准执行，各专业收费均在</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住宿费：六人间每人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年，四人间每人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学院设有国家奖学金、国家助学金，同时，家庭经济困难的学生还可依照有关规定申请办理生源地贷款、国家助学贷款。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学生学习期满，成绩合格，颁发教育部电子注册的铁门关职业技术学院普通高等教育毕业证书及相关职业资格证书。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学院负责推荐工作，并由自治区人事厅签发就业报到证。学生也可自主择业，双向选择。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录取结果公布：考生还可通过各省、市、自治区招生办公布的录取查询方式进行查询。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0996</w:t>
      </w:r>
      <w:r>
        <w:rPr>
          <w:rFonts w:ascii="SimSun" w:eastAsia="SimSun" w:hAnsi="SimSun" w:cs="SimSun"/>
        </w:rPr>
        <w:t>－</w:t>
      </w:r>
      <w:r>
        <w:rPr>
          <w:rFonts w:ascii="Times New Roman" w:eastAsia="Times New Roman" w:hAnsi="Times New Roman" w:cs="Times New Roman"/>
        </w:rPr>
        <w:t xml:space="preserve">2119211  2119233 </w:t>
      </w:r>
      <w:r>
        <w:rPr>
          <w:rFonts w:ascii="SimSun" w:eastAsia="SimSun" w:hAnsi="SimSun" w:cs="SimSun"/>
        </w:rPr>
        <w:t>传真：</w:t>
      </w:r>
      <w:r>
        <w:rPr>
          <w:rFonts w:ascii="Times New Roman" w:eastAsia="Times New Roman" w:hAnsi="Times New Roman" w:cs="Times New Roman"/>
        </w:rPr>
        <w:t>0996</w:t>
      </w:r>
      <w:r>
        <w:rPr>
          <w:rFonts w:ascii="SimSun" w:eastAsia="SimSun" w:hAnsi="SimSun" w:cs="SimSun"/>
        </w:rPr>
        <w:t>－</w:t>
      </w:r>
      <w:r>
        <w:rPr>
          <w:rFonts w:ascii="Times New Roman" w:eastAsia="Times New Roman" w:hAnsi="Times New Roman" w:cs="Times New Roman"/>
        </w:rPr>
        <w:t xml:space="preserve">2119221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联系人：李老师</w:t>
      </w:r>
      <w:r>
        <w:rPr>
          <w:rFonts w:ascii="Times New Roman" w:eastAsia="Times New Roman" w:hAnsi="Times New Roman" w:cs="Times New Roman"/>
        </w:rPr>
        <w:t>18999619182</w:t>
      </w:r>
      <w:r>
        <w:rPr>
          <w:rFonts w:ascii="SimSun" w:eastAsia="SimSun" w:hAnsi="SimSun" w:cs="SimSun"/>
        </w:rPr>
        <w:t>，孙老师</w:t>
      </w:r>
      <w:r>
        <w:rPr>
          <w:rFonts w:ascii="Times New Roman" w:eastAsia="Times New Roman" w:hAnsi="Times New Roman" w:cs="Times New Roman"/>
        </w:rPr>
        <w:t>13899026122</w:t>
      </w:r>
      <w:r>
        <w:rPr>
          <w:rFonts w:ascii="SimSun" w:eastAsia="SimSun" w:hAnsi="SimSun" w:cs="SimSun"/>
        </w:rPr>
        <w:t>，彭老师</w:t>
      </w:r>
      <w:r>
        <w:rPr>
          <w:rFonts w:ascii="Times New Roman" w:eastAsia="Times New Roman" w:hAnsi="Times New Roman" w:cs="Times New Roman"/>
        </w:rPr>
        <w:t xml:space="preserve">18935755125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联系地址：新疆库尔勒市经济技术开发区万艺南路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铁门关职业技术学院招生办公室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博尔塔拉职业技术学院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5.html" TargetMode="External" /><Relationship Id="rId5" Type="http://schemas.openxmlformats.org/officeDocument/2006/relationships/hyperlink" Target="http://www.gk114.com/a/gxzs/zszc/xinjiang/2019/0303/706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