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铜仁幼儿师范高等专科学校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为了维护考生和学校的合法权益，依据《中华人民共和国教育法》《中华人民共和国高等教育法》及教育部和贵州省教育厅有关招生工作的规定，特制定本章程。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学校招生工作坚持以考生为本，以服务考生为宗旨，贯彻执行</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学校招生工作接受纪检监察部门、新闻媒体、考生及其家长等社会各界的监督。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学校全称：铜仁幼儿师范高等专科学校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4152014470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学校地址：贵州省铜仁市碧江区川硐教育园区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554300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学校概况：铜仁幼儿师范高等专科学校是</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月经贵州省人民政府批准并报教育部备案的全日制普通高等专科学校，其前身是创办于</w:t>
      </w:r>
      <w:r>
        <w:rPr>
          <w:rFonts w:ascii="Times New Roman" w:eastAsia="Times New Roman" w:hAnsi="Times New Roman" w:cs="Times New Roman"/>
        </w:rPr>
        <w:t>1919</w:t>
      </w:r>
      <w:r>
        <w:rPr>
          <w:rFonts w:ascii="SimSun" w:eastAsia="SimSun" w:hAnsi="SimSun" w:cs="SimSun"/>
        </w:rPr>
        <w:t>年的贵州省思南师范学校。学校规划占地面积</w:t>
      </w:r>
      <w:r>
        <w:rPr>
          <w:rFonts w:ascii="Times New Roman" w:eastAsia="Times New Roman" w:hAnsi="Times New Roman" w:cs="Times New Roman"/>
        </w:rPr>
        <w:t>1000</w:t>
      </w:r>
      <w:r>
        <w:rPr>
          <w:rFonts w:ascii="SimSun" w:eastAsia="SimSun" w:hAnsi="SimSun" w:cs="SimSun"/>
        </w:rPr>
        <w:t>亩，规划建筑面积</w:t>
      </w:r>
      <w:r>
        <w:rPr>
          <w:rFonts w:ascii="Times New Roman" w:eastAsia="Times New Roman" w:hAnsi="Times New Roman" w:cs="Times New Roman"/>
        </w:rPr>
        <w:t>32.8</w:t>
      </w:r>
      <w:r>
        <w:rPr>
          <w:rFonts w:ascii="SimSun" w:eastAsia="SimSun" w:hAnsi="SimSun" w:cs="SimSun"/>
        </w:rPr>
        <w:t>万平方米，现有专兼职教职工</w:t>
      </w:r>
      <w:r>
        <w:rPr>
          <w:rFonts w:ascii="Times New Roman" w:eastAsia="Times New Roman" w:hAnsi="Times New Roman" w:cs="Times New Roman"/>
        </w:rPr>
        <w:t>600</w:t>
      </w:r>
      <w:r>
        <w:rPr>
          <w:rFonts w:ascii="SimSun" w:eastAsia="SimSun" w:hAnsi="SimSun" w:cs="SimSun"/>
        </w:rPr>
        <w:t>余人；其中，高中级职称人员占专任教师队伍的</w:t>
      </w:r>
      <w:r>
        <w:rPr>
          <w:rFonts w:ascii="Times New Roman" w:eastAsia="Times New Roman" w:hAnsi="Times New Roman" w:cs="Times New Roman"/>
        </w:rPr>
        <w:t>65%</w:t>
      </w:r>
      <w:r>
        <w:rPr>
          <w:rFonts w:ascii="SimSun" w:eastAsia="SimSun" w:hAnsi="SimSun" w:cs="SimSun"/>
        </w:rPr>
        <w:t>，硕士学位以上专任教师占</w:t>
      </w:r>
      <w:r>
        <w:rPr>
          <w:rFonts w:ascii="Times New Roman" w:eastAsia="Times New Roman" w:hAnsi="Times New Roman" w:cs="Times New Roman"/>
        </w:rPr>
        <w:t>36%</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素质教师占</w:t>
      </w:r>
      <w:r>
        <w:rPr>
          <w:rFonts w:ascii="Times New Roman" w:eastAsia="Times New Roman" w:hAnsi="Times New Roman" w:cs="Times New Roman"/>
        </w:rPr>
        <w:t>70%</w:t>
      </w:r>
      <w:r>
        <w:rPr>
          <w:rFonts w:ascii="SimSun" w:eastAsia="SimSun" w:hAnsi="SimSun" w:cs="SimSun"/>
        </w:rPr>
        <w:t>；设有学前教育、初等教育、艺术与体育教育、国际教育、继续教育、马克思主义学院</w:t>
      </w:r>
      <w:r>
        <w:rPr>
          <w:rFonts w:ascii="Times New Roman" w:eastAsia="Times New Roman" w:hAnsi="Times New Roman" w:cs="Times New Roman"/>
        </w:rPr>
        <w:t>6</w:t>
      </w:r>
      <w:r>
        <w:rPr>
          <w:rFonts w:ascii="SimSun" w:eastAsia="SimSun" w:hAnsi="SimSun" w:cs="SimSun"/>
        </w:rPr>
        <w:t>个二级学院，共有</w:t>
      </w:r>
      <w:r>
        <w:rPr>
          <w:rFonts w:ascii="Times New Roman" w:eastAsia="Times New Roman" w:hAnsi="Times New Roman" w:cs="Times New Roman"/>
        </w:rPr>
        <w:t>16</w:t>
      </w:r>
      <w:r>
        <w:rPr>
          <w:rFonts w:ascii="SimSun" w:eastAsia="SimSun" w:hAnsi="SimSun" w:cs="SimSun"/>
        </w:rPr>
        <w:t>个招生专业，面向贵州、重庆、湖南、湖北、四川、新疆、山东、广西等</w:t>
      </w:r>
      <w:r>
        <w:rPr>
          <w:rFonts w:ascii="Times New Roman" w:eastAsia="Times New Roman" w:hAnsi="Times New Roman" w:cs="Times New Roman"/>
        </w:rPr>
        <w:t>18</w:t>
      </w:r>
      <w:r>
        <w:rPr>
          <w:rFonts w:ascii="SimSun" w:eastAsia="SimSun" w:hAnsi="SimSun" w:cs="SimSun"/>
        </w:rPr>
        <w:t>个省（市、自治区）招生，现有在校学生</w:t>
      </w:r>
      <w:r>
        <w:rPr>
          <w:rFonts w:ascii="Times New Roman" w:eastAsia="Times New Roman" w:hAnsi="Times New Roman" w:cs="Times New Roman"/>
        </w:rPr>
        <w:t>1.2</w:t>
      </w:r>
      <w:r>
        <w:rPr>
          <w:rFonts w:ascii="SimSun" w:eastAsia="SimSun" w:hAnsi="SimSun" w:cs="SimSun"/>
        </w:rPr>
        <w:t>万余人，是目前全国学生规模最大的幼儿师范专科学校。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学校有</w:t>
      </w:r>
      <w:r>
        <w:rPr>
          <w:rFonts w:ascii="Times New Roman" w:eastAsia="Times New Roman" w:hAnsi="Times New Roman" w:cs="Times New Roman"/>
        </w:rPr>
        <w:t>4</w:t>
      </w:r>
      <w:r>
        <w:rPr>
          <w:rFonts w:ascii="SimSun" w:eastAsia="SimSun" w:hAnsi="SimSun" w:cs="SimSun"/>
        </w:rPr>
        <w:t>位教师获评</w:t>
      </w:r>
      <w:r>
        <w:rPr>
          <w:rFonts w:ascii="Times New Roman" w:eastAsia="Times New Roman" w:hAnsi="Times New Roman" w:cs="Times New Roman"/>
        </w:rPr>
        <w:t>“</w:t>
      </w:r>
      <w:r>
        <w:rPr>
          <w:rFonts w:ascii="SimSun" w:eastAsia="SimSun" w:hAnsi="SimSun" w:cs="SimSun"/>
        </w:rPr>
        <w:t>省级职教名师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个专业获</w:t>
      </w:r>
      <w:r>
        <w:rPr>
          <w:rFonts w:ascii="Times New Roman" w:eastAsia="Times New Roman" w:hAnsi="Times New Roman" w:cs="Times New Roman"/>
        </w:rPr>
        <w:t>“</w:t>
      </w:r>
      <w:r>
        <w:rPr>
          <w:rFonts w:ascii="SimSun" w:eastAsia="SimSun" w:hAnsi="SimSun" w:cs="SimSun"/>
        </w:rPr>
        <w:t>省级骨干专业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个工作室获</w:t>
      </w:r>
      <w:r>
        <w:rPr>
          <w:rFonts w:ascii="Times New Roman" w:eastAsia="Times New Roman" w:hAnsi="Times New Roman" w:cs="Times New Roman"/>
        </w:rPr>
        <w:t>“</w:t>
      </w:r>
      <w:r>
        <w:rPr>
          <w:rFonts w:ascii="SimSun" w:eastAsia="SimSun" w:hAnsi="SimSun" w:cs="SimSun"/>
        </w:rPr>
        <w:t>省级大师工作室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个教学团队获</w:t>
      </w:r>
      <w:r>
        <w:rPr>
          <w:rFonts w:ascii="Times New Roman" w:eastAsia="Times New Roman" w:hAnsi="Times New Roman" w:cs="Times New Roman"/>
        </w:rPr>
        <w:t>“</w:t>
      </w:r>
      <w:r>
        <w:rPr>
          <w:rFonts w:ascii="SimSun" w:eastAsia="SimSun" w:hAnsi="SimSun" w:cs="SimSun"/>
        </w:rPr>
        <w:t>省级优秀教学团队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个专业获</w:t>
      </w:r>
      <w:r>
        <w:rPr>
          <w:rFonts w:ascii="Times New Roman" w:eastAsia="Times New Roman" w:hAnsi="Times New Roman" w:cs="Times New Roman"/>
        </w:rPr>
        <w:t>“</w:t>
      </w:r>
      <w:r>
        <w:rPr>
          <w:rFonts w:ascii="SimSun" w:eastAsia="SimSun" w:hAnsi="SimSun" w:cs="SimSun"/>
        </w:rPr>
        <w:t>省级重点专业群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个实训基地获</w:t>
      </w:r>
      <w:r>
        <w:rPr>
          <w:rFonts w:ascii="Times New Roman" w:eastAsia="Times New Roman" w:hAnsi="Times New Roman" w:cs="Times New Roman"/>
        </w:rPr>
        <w:t>“</w:t>
      </w:r>
      <w:r>
        <w:rPr>
          <w:rFonts w:ascii="SimSun" w:eastAsia="SimSun" w:hAnsi="SimSun" w:cs="SimSun"/>
        </w:rPr>
        <w:t>省级开放实训基地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个项目获</w:t>
      </w:r>
      <w:r>
        <w:rPr>
          <w:rFonts w:ascii="Times New Roman" w:eastAsia="Times New Roman" w:hAnsi="Times New Roman" w:cs="Times New Roman"/>
        </w:rPr>
        <w:t>“</w:t>
      </w:r>
      <w:r>
        <w:rPr>
          <w:rFonts w:ascii="SimSun" w:eastAsia="SimSun" w:hAnsi="SimSun" w:cs="SimSun"/>
        </w:rPr>
        <w:t>省级协同创新中心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门课程获</w:t>
      </w:r>
      <w:r>
        <w:rPr>
          <w:rFonts w:ascii="Times New Roman" w:eastAsia="Times New Roman" w:hAnsi="Times New Roman" w:cs="Times New Roman"/>
        </w:rPr>
        <w:t>“</w:t>
      </w:r>
      <w:r>
        <w:rPr>
          <w:rFonts w:ascii="SimSun" w:eastAsia="SimSun" w:hAnsi="SimSun" w:cs="SimSun"/>
        </w:rPr>
        <w:t>省级精品在线开放课程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年，学校二本分数线以上录取人数达</w:t>
      </w:r>
      <w:r>
        <w:rPr>
          <w:rFonts w:ascii="Times New Roman" w:eastAsia="Times New Roman" w:hAnsi="Times New Roman" w:cs="Times New Roman"/>
        </w:rPr>
        <w:t>108</w:t>
      </w:r>
      <w:r>
        <w:rPr>
          <w:rFonts w:ascii="SimSun" w:eastAsia="SimSun" w:hAnsi="SimSun" w:cs="SimSun"/>
        </w:rPr>
        <w:t>人，学生在全国职业院校技能大赛、全国大学生艺术展演、全国职业学校创新创效创业大赛、全省大学生辩论赛中屡获佳绩。学校设有附属幼儿园</w:t>
      </w:r>
      <w:r>
        <w:rPr>
          <w:rFonts w:ascii="Times New Roman" w:eastAsia="Times New Roman" w:hAnsi="Times New Roman" w:cs="Times New Roman"/>
        </w:rPr>
        <w:t>2</w:t>
      </w:r>
      <w:r>
        <w:rPr>
          <w:rFonts w:ascii="SimSun" w:eastAsia="SimSun" w:hAnsi="SimSun" w:cs="SimSun"/>
        </w:rPr>
        <w:t>所，有满足学生学习的图书馆、独立钢琴房、电教室、奥尔夫音乐教室、蒙台梭利教室、计算机房、普通话测试站、微格教学实训系统等校内实训室，还有健全的校外实习实训基地；光纤网络已实现校园全覆盖，学校教学设施设备齐全，校园环境优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我校坚持</w:t>
      </w:r>
      <w:r>
        <w:rPr>
          <w:rFonts w:ascii="Times New Roman" w:eastAsia="Times New Roman" w:hAnsi="Times New Roman" w:cs="Times New Roman"/>
        </w:rPr>
        <w:t>“</w:t>
      </w:r>
      <w:r>
        <w:rPr>
          <w:rFonts w:ascii="SimSun" w:eastAsia="SimSun" w:hAnsi="SimSun" w:cs="SimSun"/>
        </w:rPr>
        <w:t>立德树人、育人为本，知行合一、终身学习</w:t>
      </w:r>
      <w:r>
        <w:rPr>
          <w:rFonts w:ascii="Times New Roman" w:eastAsia="Times New Roman" w:hAnsi="Times New Roman" w:cs="Times New Roman"/>
        </w:rPr>
        <w:t>”</w:t>
      </w:r>
      <w:r>
        <w:rPr>
          <w:rFonts w:ascii="SimSun" w:eastAsia="SimSun" w:hAnsi="SimSun" w:cs="SimSun"/>
        </w:rPr>
        <w:t>的办学理念，充分履行人才培养、科学研究、社会服务、文化传承与创新和国际化办学职能，不断推进教育教学改革进程，加速发展、加快转型、赶超跨越已经成为我校各项事业发展的新常态。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学校成立由校长任组长的招生工作领导小组，负责制定招生政策和招生计划，讨论决定招生重大事宜。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学校招生就业处是组织和实施招生工作的常设机构，具体负责学校全日制招生工作。学校纪委、监察部门对招生工作实施监督。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学校分省、分专业招生计划以贵州省教育厅下达为准。详见省招生考试院公布的</w:t>
      </w:r>
      <w:r>
        <w:rPr>
          <w:rFonts w:ascii="Times New Roman" w:eastAsia="Times New Roman" w:hAnsi="Times New Roman" w:cs="Times New Roman"/>
        </w:rPr>
        <w:t>2019</w:t>
      </w:r>
      <w:r>
        <w:rPr>
          <w:rFonts w:ascii="SimSun" w:eastAsia="SimSun" w:hAnsi="SimSun" w:cs="SimSun"/>
        </w:rPr>
        <w:t>年贵州省高考高校招生专业目录。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学校依据教育部、省教育厅出台的招生政策文件精神，严格按照省招生主管部门统一划定的专科录取线，全面实施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，本着公平、公正、公开的原则对考生的德智体美等方面综合衡量，择优录取。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学校采用远程网上录取的方式进行录取，调阅考生的档案，比例一般为招生计划的</w:t>
      </w:r>
      <w:r>
        <w:rPr>
          <w:rFonts w:ascii="Times New Roman" w:eastAsia="Times New Roman" w:hAnsi="Times New Roman" w:cs="Times New Roman"/>
        </w:rPr>
        <w:t>120%</w:t>
      </w:r>
      <w:r>
        <w:rPr>
          <w:rFonts w:ascii="SimSun" w:eastAsia="SimSun" w:hAnsi="SimSun" w:cs="SimSun"/>
        </w:rPr>
        <w:t>（具体以贵州省教育厅当年实际安排为准）。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国家招生政策和纪律，根据我校专业招生计划在实行顺序志愿投档的省（自治区、直辖市）按专业志愿优先、分数从高到低的原则进行录取，相同分数下按照语文、数学、英语三科成绩合计分从高到低排序择优录取。若考生服从专业调剂的，则根据考生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学校补录工作严格执行补录的缺额计划，对达到录取最低控制分数线以上的考生，按照从高分到低分的原则进行录取，直至缺额计划录满为止。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除英语教育外，招收的学生外语语种不限。各专业男女比例不限。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艺术类：报考我校艺术类专业的考生需参加</w:t>
      </w:r>
      <w:r>
        <w:rPr>
          <w:rFonts w:ascii="Times New Roman" w:eastAsia="Times New Roman" w:hAnsi="Times New Roman" w:cs="Times New Roman"/>
        </w:rPr>
        <w:t>2019</w:t>
      </w:r>
      <w:r>
        <w:rPr>
          <w:rFonts w:ascii="SimSun" w:eastAsia="SimSun" w:hAnsi="SimSun" w:cs="SimSun"/>
        </w:rPr>
        <w:t>年所在省（市、自治区）普通高校艺术类专业统考，专业成绩达到所在省（市、自治区）统一划定的专科合格线以上。艺术类专业考生所在省（市、自治区）招生部门投档范围内，按专业成绩从高分到低分择优录取。若专业术科成绩相同，录取文化总分高的考生。若文化总分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体育类专业的考生所在省（市、自治区）招生部门投档范围内，专业考试成绩和文化考试成绩须达到所在省（市、自治区）确定的专科批次录取控制分数线，按照综合成绩（综合成绩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＋体育专业成绩）从高分到低分择优录取，若综合成绩相同，优先录取专业术科成绩高的考生；若专业术科成绩仍然相同，去除政策加分后录取文化总分高的考生。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状况要求：对考生的身体健康要求，严格执行国家教育部、卫生部、中国残联修订的《普通高等学校招生体检工作指导意见》和《教育部办公厅卫生部办公厅关于普通高等学校招生学生入学身体检查取消乙肝项目检测有关问题的通知》有关规定，不符合条件者不予录取。学生入校后需进行体格检查，体检异常者按学校有关规定处理。凡在体检中弄虚作假或有重大疾病隐情不报者，一经查实，立即取消入学资格。有口吃等情况的考生不得报考师范类专业。报考美术类考生不能有色弱、色盲。报考舞蹈表演、体育教育等专业原则上要求身高男</w:t>
      </w:r>
      <w:r>
        <w:rPr>
          <w:rFonts w:ascii="Times New Roman" w:eastAsia="Times New Roman" w:hAnsi="Times New Roman" w:cs="Times New Roman"/>
        </w:rPr>
        <w:t>4125px</w:t>
      </w:r>
      <w:r>
        <w:rPr>
          <w:rFonts w:ascii="SimSun" w:eastAsia="SimSun" w:hAnsi="SimSun" w:cs="SimSun"/>
        </w:rPr>
        <w:t>以上，女</w:t>
      </w:r>
      <w:r>
        <w:rPr>
          <w:rFonts w:ascii="Times New Roman" w:eastAsia="Times New Roman" w:hAnsi="Times New Roman" w:cs="Times New Roman"/>
        </w:rPr>
        <w:t>3875px</w:t>
      </w:r>
      <w:r>
        <w:rPr>
          <w:rFonts w:ascii="SimSun" w:eastAsia="SimSun" w:hAnsi="SimSun" w:cs="SimSun"/>
        </w:rPr>
        <w:t>以上，身材匀称，五官端正，特殊情况必须经学校招生工作领导小组同意。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保证新生质量：根据招生政策和录取标准，入学</w:t>
      </w:r>
      <w:r>
        <w:rPr>
          <w:rFonts w:ascii="Times New Roman" w:eastAsia="Times New Roman" w:hAnsi="Times New Roman" w:cs="Times New Roman"/>
        </w:rPr>
        <w:t>3</w:t>
      </w:r>
      <w:r>
        <w:rPr>
          <w:rFonts w:ascii="SimSun" w:eastAsia="SimSun" w:hAnsi="SimSun" w:cs="SimSun"/>
        </w:rPr>
        <w:t>个月内对所有新生进行复查，凡不符合条件或有舞弊行为者，一律取消入学资格，退回原地区、原单位，并上报相关部门。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高等学校学生资助政策有相关规定，学生在校期间可申请享受国家奖学金、国家励志奖学金、国家助学金等；农村贫困人口建档立卡户的学生还可享受精准扶贫资助；学校还开通了国家生源地信用助学贷款，家庭经济困难学生可在生源地申请办理助学贷款；对家庭经济仍有困难的同学，学校将采取困难补助、勤工助学、减免学费等多项措施，帮助其完成学业，决不让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收费标准：按贵州省发改委、贵州省财政厅、贵州省教育厅共同审订的标准执行（详见贵州省</w:t>
      </w:r>
      <w:r>
        <w:rPr>
          <w:rFonts w:ascii="Times New Roman" w:eastAsia="Times New Roman" w:hAnsi="Times New Roman" w:cs="Times New Roman"/>
        </w:rPr>
        <w:t>2019</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学校不委托任何机构和个人办理招生相关事宜。对以铜仁幼儿师范高等专科学校名义进行非法招生宣传等活动的机构或个人，学校保留依法追究其责任的权利。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学生在规定的年限内，修完教学计划规定的内容，达到毕业要求，发给国家承认学历的、经教育部学籍、学历电子注册的铜仁幼儿师范高等专科学校专科毕业证书，并以此具印。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本章程由铜仁幼儿师范高等专科学校招生就业处负责解释。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0856</w:t>
      </w:r>
      <w:r>
        <w:rPr>
          <w:rFonts w:ascii="SimSun" w:eastAsia="SimSun" w:hAnsi="SimSun" w:cs="SimSun"/>
        </w:rPr>
        <w:t>）</w:t>
      </w:r>
      <w:r>
        <w:rPr>
          <w:rFonts w:ascii="Times New Roman" w:eastAsia="Times New Roman" w:hAnsi="Times New Roman" w:cs="Times New Roman"/>
        </w:rPr>
        <w:t xml:space="preserve">5212456 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0856</w:t>
      </w:r>
      <w:r>
        <w:rPr>
          <w:rFonts w:ascii="SimSun" w:eastAsia="SimSun" w:hAnsi="SimSun" w:cs="SimSun"/>
        </w:rPr>
        <w:t>）</w:t>
      </w:r>
      <w:r>
        <w:rPr>
          <w:rFonts w:ascii="Times New Roman" w:eastAsia="Times New Roman" w:hAnsi="Times New Roman" w:cs="Times New Roman"/>
        </w:rPr>
        <w:t xml:space="preserve">5212456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0856</w:t>
      </w:r>
      <w:r>
        <w:rPr>
          <w:rFonts w:ascii="SimSun" w:eastAsia="SimSun" w:hAnsi="SimSun" w:cs="SimSun"/>
        </w:rPr>
        <w:t>）</w:t>
      </w:r>
      <w:r>
        <w:rPr>
          <w:rFonts w:ascii="Times New Roman" w:eastAsia="Times New Roman" w:hAnsi="Times New Roman" w:cs="Times New Roman"/>
        </w:rPr>
        <w:t xml:space="preserve">5322271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tryz2013zjc@163.com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贵州理工学院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铜仁职业技术学院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29.html" TargetMode="External" /><Relationship Id="rId11" Type="http://schemas.openxmlformats.org/officeDocument/2006/relationships/hyperlink" Target="http://www.gk114.com/a/gxzs/zszc/guizhou/2020/0628/17125.html" TargetMode="External" /><Relationship Id="rId12" Type="http://schemas.openxmlformats.org/officeDocument/2006/relationships/hyperlink" Target="http://www.gk114.com/a/gxzs/zszc/guizhou/2020/0628/17117.html" TargetMode="External" /><Relationship Id="rId13" Type="http://schemas.openxmlformats.org/officeDocument/2006/relationships/hyperlink" Target="http://www.gk114.com/a/gxzs/zszc/guizhou/2020/0628/17112.html" TargetMode="External" /><Relationship Id="rId14" Type="http://schemas.openxmlformats.org/officeDocument/2006/relationships/hyperlink" Target="http://www.gk114.com/a/gxzs/zszc/guizhou/2020/0628/17106.html" TargetMode="External" /><Relationship Id="rId15" Type="http://schemas.openxmlformats.org/officeDocument/2006/relationships/hyperlink" Target="http://www.gk114.com/a/gxzs/zszc/guizhou/2020/0628/17092.html" TargetMode="External" /><Relationship Id="rId16" Type="http://schemas.openxmlformats.org/officeDocument/2006/relationships/hyperlink" Target="http://www.gk114.com/a/gxzs/zszc/guizhou/2020/0628/1709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3.html" TargetMode="External" /><Relationship Id="rId5" Type="http://schemas.openxmlformats.org/officeDocument/2006/relationships/hyperlink" Target="http://www.gk114.com/a/gxzs/zszc/guizhou/2019/0612/978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6.html" TargetMode="External" /><Relationship Id="rId9" Type="http://schemas.openxmlformats.org/officeDocument/2006/relationships/hyperlink" Target="http://www.gk114.com/a/gxzs/zszc/guizhou/2020/0628/171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