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铜仁职业技术学院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第一章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 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第一条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</w:t>
      </w:r>
      <w:r>
        <w:rPr>
          <w:rFonts w:ascii="SimSun" w:eastAsia="SimSun" w:hAnsi="SimSun" w:cs="SimSun"/>
          <w:color w:val="666666"/>
          <w:sz w:val="21"/>
          <w:szCs w:val="21"/>
        </w:rPr>
        <w:t>为进一步贯彻依法治校，实施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“</w:t>
      </w:r>
      <w:r>
        <w:rPr>
          <w:rFonts w:ascii="SimSun" w:eastAsia="SimSun" w:hAnsi="SimSun" w:cs="SimSun"/>
          <w:color w:val="666666"/>
          <w:sz w:val="21"/>
          <w:szCs w:val="21"/>
        </w:rPr>
        <w:t>阳光招生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”</w:t>
      </w:r>
      <w:r>
        <w:rPr>
          <w:rFonts w:ascii="SimSun" w:eastAsia="SimSun" w:hAnsi="SimSun" w:cs="SimSun"/>
          <w:color w:val="666666"/>
          <w:sz w:val="21"/>
          <w:szCs w:val="21"/>
        </w:rPr>
        <w:t>，保证学院招生工作顺利进行，切实维护学院和考生的合法权益，根据《中华人民共和国教育法》、《中华人民共和国高等教育法》和教育部、贵州省有关规定，并结合学院实际情况，特制定本章程。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</w:t>
      </w:r>
      <w:r>
        <w:rPr>
          <w:rFonts w:ascii="SimSun" w:eastAsia="SimSun" w:hAnsi="SimSun" w:cs="SimSun"/>
          <w:color w:val="666666"/>
          <w:sz w:val="21"/>
          <w:szCs w:val="21"/>
        </w:rPr>
        <w:t>本章程适用于铜仁职业技术学院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2020</w:t>
      </w:r>
      <w:r>
        <w:rPr>
          <w:rFonts w:ascii="SimSun" w:eastAsia="SimSun" w:hAnsi="SimSun" w:cs="SimSun"/>
          <w:color w:val="666666"/>
          <w:sz w:val="21"/>
          <w:szCs w:val="21"/>
        </w:rPr>
        <w:t>年普通专科（高职）招生工作。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第二章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第三条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学院名称：铜仁职业技术学院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第四条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学院代码：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4152013055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第五条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学院地址：贵州省铜仁市川硐教育园区武陵大道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333</w:t>
      </w:r>
      <w:r>
        <w:rPr>
          <w:rFonts w:ascii="SimSun" w:eastAsia="SimSun" w:hAnsi="SimSun" w:cs="SimSun"/>
          <w:color w:val="666666"/>
          <w:sz w:val="21"/>
          <w:szCs w:val="21"/>
        </w:rPr>
        <w:t>号；邮政编码：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554300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第六条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办学层次：高职（专科）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第七条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第八条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办学类型：普通高等教育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第九条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学习形式：普通全日制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学院主管单位：贵州省教育厅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第三章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组织机构及职责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第十一条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学院招生工作在铜仁职业技术学院党委、行政的领导、监督下进行。学院成立由学院党委书记、院长任双主任的招生工作委员会，全面贯彻执行教育部和相关省（直辖市、自治区）招生主管部门的招生政策，研究制定学院招生实施细则，指导和监督招生工作的具体实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第十二条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招生就业部为学院招生工作委员会的执行机构，主要职责是根据学院的招生规定和实施细则，编制招生计划、组织招生宣传和录取工作，处理普通全日制专科（高职）招生的日常事务。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第十三条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学院设立由纪检监察室牵头的招生监督小组，对招生工作实施全程监督。在录取期间成立信访组，安排专人负责考生的信访、申诉、投诉处理工作。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第四章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 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第十四条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学院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2020</w:t>
      </w:r>
      <w:r>
        <w:rPr>
          <w:rFonts w:ascii="SimSun" w:eastAsia="SimSun" w:hAnsi="SimSun" w:cs="SimSun"/>
          <w:color w:val="666666"/>
          <w:sz w:val="21"/>
          <w:szCs w:val="21"/>
        </w:rPr>
        <w:t>年面向全国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22</w:t>
      </w:r>
      <w:r>
        <w:rPr>
          <w:rFonts w:ascii="SimSun" w:eastAsia="SimSun" w:hAnsi="SimSun" w:cs="SimSun"/>
          <w:color w:val="666666"/>
          <w:sz w:val="21"/>
          <w:szCs w:val="21"/>
        </w:rPr>
        <w:t>个省（直辖市、自治区）招生，招生计划均以各生源地教育厅或省招办公布的专业目录为准。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第十五条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2020</w:t>
      </w:r>
      <w:r>
        <w:rPr>
          <w:rFonts w:ascii="SimSun" w:eastAsia="SimSun" w:hAnsi="SimSun" w:cs="SimSun"/>
          <w:color w:val="666666"/>
          <w:sz w:val="21"/>
          <w:szCs w:val="21"/>
        </w:rPr>
        <w:t>年学院将有如下录取批次：艺术提前专科批、普通专科批等录取批次。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第五章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 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第十五条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根据各省（直辖市、自治区）生源情况确定调档比例，调档比例原则控制在招生计划的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120%</w:t>
      </w:r>
      <w:r>
        <w:rPr>
          <w:rFonts w:ascii="SimSun" w:eastAsia="SimSun" w:hAnsi="SimSun" w:cs="SimSun"/>
          <w:color w:val="666666"/>
          <w:sz w:val="21"/>
          <w:szCs w:val="21"/>
        </w:rPr>
        <w:t>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第十六条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严格执行国家规定的加分、降分政策，认可各省（直辖市、自治区）加、降分形成的投档成绩，并作为录取和安排专业的成绩依据，选考科目要求按省级招生部门发布的为准。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第十七条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择优录取第一志愿（第一次平行志愿投档）考生，若第一志愿（第一次平行志愿投档）考生人数不足时，接收非第一志愿（含征集志愿）考生。实行无分数级差录取。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第十八条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对于进档考生，实行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“</w:t>
      </w:r>
      <w:r>
        <w:rPr>
          <w:rFonts w:ascii="SimSun" w:eastAsia="SimSun" w:hAnsi="SimSun" w:cs="SimSun"/>
          <w:color w:val="666666"/>
          <w:sz w:val="21"/>
          <w:szCs w:val="21"/>
        </w:rPr>
        <w:t>专业清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”</w:t>
      </w:r>
      <w:r>
        <w:rPr>
          <w:rFonts w:ascii="SimSun" w:eastAsia="SimSun" w:hAnsi="SimSun" w:cs="SimSun"/>
          <w:color w:val="666666"/>
          <w:sz w:val="21"/>
          <w:szCs w:val="21"/>
        </w:rPr>
        <w:t>原则，即优先满足考生的第一专业志愿，按考生填报的专业志愿顺序和各专业招生计划数从高分到低分录取。若考生所报专业志愿都不满足时，将根据考生是否服从专业调剂及各专业录取情况进行专业调整（包括二级学院与二级学院间的调整）。对不服从专业调剂的考生，将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第十九条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若在录取中出现考生投档成绩相同情况，将依据各省（直辖市、自治区）招生录取相关规定，并与其生源地招生考试主管部门协商决定实施录取。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对于考生身体健康状况的要求，严格执行教育部、卫生部、中国残联联合颁布的《普通高等学院招生体检工作指导意见》。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</w:t>
      </w:r>
      <w:r>
        <w:rPr>
          <w:rFonts w:ascii="SimSun" w:eastAsia="SimSun" w:hAnsi="SimSun" w:cs="SimSun"/>
          <w:color w:val="666666"/>
          <w:sz w:val="21"/>
          <w:szCs w:val="21"/>
        </w:rPr>
        <w:t>）护理、助产专业：男生身高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165cm</w:t>
      </w:r>
      <w:r>
        <w:rPr>
          <w:rFonts w:ascii="SimSun" w:eastAsia="SimSun" w:hAnsi="SimSun" w:cs="SimSun"/>
          <w:color w:val="666666"/>
          <w:sz w:val="21"/>
          <w:szCs w:val="21"/>
        </w:rPr>
        <w:t>以上（含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165cm</w:t>
      </w:r>
      <w:r>
        <w:rPr>
          <w:rFonts w:ascii="SimSun" w:eastAsia="SimSun" w:hAnsi="SimSun" w:cs="SimSun"/>
          <w:color w:val="666666"/>
          <w:sz w:val="21"/>
          <w:szCs w:val="21"/>
        </w:rPr>
        <w:t>），女生身高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154cm</w:t>
      </w:r>
      <w:r>
        <w:rPr>
          <w:rFonts w:ascii="SimSun" w:eastAsia="SimSun" w:hAnsi="SimSun" w:cs="SimSun"/>
          <w:color w:val="666666"/>
          <w:sz w:val="21"/>
          <w:szCs w:val="21"/>
        </w:rPr>
        <w:t>以上（含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154cm</w:t>
      </w:r>
      <w:r>
        <w:rPr>
          <w:rFonts w:ascii="SimSun" w:eastAsia="SimSun" w:hAnsi="SimSun" w:cs="SimSun"/>
          <w:color w:val="666666"/>
          <w:sz w:val="21"/>
          <w:szCs w:val="21"/>
        </w:rPr>
        <w:t>）；助产专业限招女生。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（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2</w:t>
      </w:r>
      <w:r>
        <w:rPr>
          <w:rFonts w:ascii="SimSun" w:eastAsia="SimSun" w:hAnsi="SimSun" w:cs="SimSun"/>
          <w:color w:val="666666"/>
          <w:sz w:val="21"/>
          <w:szCs w:val="21"/>
        </w:rPr>
        <w:t>）高速铁路客运乘务专业：女生身高不低于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160cm</w:t>
      </w:r>
      <w:r>
        <w:rPr>
          <w:rFonts w:ascii="SimSun" w:eastAsia="SimSun" w:hAnsi="SimSun" w:cs="SimSun"/>
          <w:color w:val="666666"/>
          <w:sz w:val="21"/>
          <w:szCs w:val="21"/>
        </w:rPr>
        <w:t>，男生身高不低于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170cm</w:t>
      </w:r>
      <w:r>
        <w:rPr>
          <w:rFonts w:ascii="SimSun" w:eastAsia="SimSun" w:hAnsi="SimSun" w:cs="SimSun"/>
          <w:color w:val="666666"/>
          <w:sz w:val="21"/>
          <w:szCs w:val="21"/>
        </w:rPr>
        <w:t>；五官端正，身材匀称，身体裸露部位无明显疤痕；年龄不超过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21</w:t>
      </w:r>
      <w:r>
        <w:rPr>
          <w:rFonts w:ascii="SimSun" w:eastAsia="SimSun" w:hAnsi="SimSun" w:cs="SimSun"/>
          <w:color w:val="666666"/>
          <w:sz w:val="21"/>
          <w:szCs w:val="21"/>
        </w:rPr>
        <w:t>周岁，即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1999</w:t>
      </w:r>
      <w:r>
        <w:rPr>
          <w:rFonts w:ascii="SimSun" w:eastAsia="SimSun" w:hAnsi="SimSun" w:cs="SimSun"/>
          <w:color w:val="666666"/>
          <w:sz w:val="21"/>
          <w:szCs w:val="21"/>
        </w:rPr>
        <w:t>年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</w:t>
      </w:r>
      <w:r>
        <w:rPr>
          <w:rFonts w:ascii="SimSun" w:eastAsia="SimSun" w:hAnsi="SimSun" w:cs="SimSun"/>
          <w:color w:val="666666"/>
          <w:sz w:val="21"/>
          <w:szCs w:val="21"/>
        </w:rPr>
        <w:t>月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</w:t>
      </w:r>
      <w:r>
        <w:rPr>
          <w:rFonts w:ascii="SimSun" w:eastAsia="SimSun" w:hAnsi="SimSun" w:cs="SimSun"/>
          <w:color w:val="666666"/>
          <w:sz w:val="21"/>
          <w:szCs w:val="21"/>
        </w:rPr>
        <w:t>日以后出生。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第二十一条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报考我院表演艺术和环境艺术设计专业的考生须参加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2020</w:t>
      </w:r>
      <w:r>
        <w:rPr>
          <w:rFonts w:ascii="SimSun" w:eastAsia="SimSun" w:hAnsi="SimSun" w:cs="SimSun"/>
          <w:color w:val="666666"/>
          <w:sz w:val="21"/>
          <w:szCs w:val="21"/>
        </w:rPr>
        <w:t>年贵州省普通高校音乐、美术类等专业统考，专业成绩达到省统一划定的专科合格线以上。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 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第六章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收费标准与资助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第二十二条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严格按照省有关部门批准的学费、住宿费等收费项目及标准执行。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第二十三条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学院有完善的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“</w:t>
      </w:r>
      <w:r>
        <w:rPr>
          <w:rFonts w:ascii="SimSun" w:eastAsia="SimSun" w:hAnsi="SimSun" w:cs="SimSun"/>
          <w:color w:val="666666"/>
          <w:sz w:val="21"/>
          <w:szCs w:val="21"/>
        </w:rPr>
        <w:t>奖、贷、勤、减、免、补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”</w:t>
      </w:r>
      <w:r>
        <w:rPr>
          <w:rFonts w:ascii="SimSun" w:eastAsia="SimSun" w:hAnsi="SimSun" w:cs="SimSun"/>
          <w:color w:val="666666"/>
          <w:sz w:val="21"/>
          <w:szCs w:val="21"/>
        </w:rPr>
        <w:t>学生资助体系，新生进院时开通了家庭经济困难学生入学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“</w:t>
      </w:r>
      <w:r>
        <w:rPr>
          <w:rFonts w:ascii="SimSun" w:eastAsia="SimSun" w:hAnsi="SimSun" w:cs="SimSun"/>
          <w:color w:val="666666"/>
          <w:sz w:val="21"/>
          <w:szCs w:val="21"/>
        </w:rPr>
        <w:t>绿色通道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”</w:t>
      </w:r>
      <w:r>
        <w:rPr>
          <w:rFonts w:ascii="SimSun" w:eastAsia="SimSun" w:hAnsi="SimSun" w:cs="SimSun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第七章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第二十四条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毕业颁证：凡具有学院正式学籍的学生，在允许的修业期内获得规定学分，达到毕业要求的，发给国家承认学历的、经教育部电子注册的铜仁职业技术学院专科（高职）毕业证书，并以此具印。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第八章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复查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第二十五条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新生入学三个月内，学院按照国家招生规定对其进行全面复查。复查合格者予以注册学籍，复查不合格者，由学院根据相关规定予以处理，直至取消入学资格。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第九章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 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第二十六条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学院招生办联系方式：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地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址：贵州省铜仁市川硐教育园区武陵大道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333</w:t>
      </w:r>
      <w:r>
        <w:rPr>
          <w:rFonts w:ascii="SimSun" w:eastAsia="SimSun" w:hAnsi="SimSun" w:cs="SimSun"/>
          <w:color w:val="666666"/>
          <w:sz w:val="21"/>
          <w:szCs w:val="21"/>
        </w:rPr>
        <w:t>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邮政编码：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554300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区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  </w:t>
      </w:r>
      <w:r>
        <w:rPr>
          <w:rFonts w:ascii="SimSun" w:eastAsia="SimSun" w:hAnsi="SimSun" w:cs="SimSun"/>
          <w:color w:val="666666"/>
          <w:sz w:val="21"/>
          <w:szCs w:val="21"/>
        </w:rPr>
        <w:t>号：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0856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联系电话：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6909006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传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  </w:t>
      </w:r>
      <w:r>
        <w:rPr>
          <w:rFonts w:ascii="SimSun" w:eastAsia="SimSun" w:hAnsi="SimSun" w:cs="SimSun"/>
          <w:color w:val="666666"/>
          <w:sz w:val="21"/>
          <w:szCs w:val="21"/>
        </w:rPr>
        <w:t>真：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6909007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监督电话：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6909065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电子邮箱：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trzyzsjy@163.com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学院网址：</w:t>
      </w:r>
      <w:hyperlink r:id="rId4" w:history="1">
        <w:r>
          <w:rPr>
            <w:rFonts w:ascii="Times New Roman" w:eastAsia="Times New Roman" w:hAnsi="Times New Roman" w:cs="Times New Roman"/>
            <w:color w:val="666666"/>
            <w:sz w:val="21"/>
            <w:szCs w:val="21"/>
            <w:u w:val="single" w:color="666666"/>
          </w:rPr>
          <w:t>http://www.trzy.edu.cn/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学院招生办公室网址：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hyperlink r:id="rId5" w:history="1">
        <w:r>
          <w:rPr>
            <w:rFonts w:ascii="Times New Roman" w:eastAsia="Times New Roman" w:hAnsi="Times New Roman" w:cs="Times New Roman"/>
            <w:color w:val="666666"/>
            <w:sz w:val="21"/>
            <w:szCs w:val="21"/>
            <w:u w:val="single" w:color="666666"/>
          </w:rPr>
          <w:t>http://old.trzy.cn/zsjy/Index.asp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第二十七条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本《章程》若与国家法律、法规、规章、规范和有关政策相抵触的，以国家法律、法规、规章、规范和有关政策为准。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第二十八条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  <w:r>
        <w:rPr>
          <w:rFonts w:ascii="SimSun" w:eastAsia="SimSun" w:hAnsi="SimSun" w:cs="SimSun"/>
          <w:color w:val="666666"/>
          <w:sz w:val="21"/>
          <w:szCs w:val="21"/>
        </w:rPr>
        <w:t>本章程由铜仁职业技术学院负责解释。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 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贵州城市职业学院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贵州大学明德学院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贵州工程应用技术学院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7.html" TargetMode="External" /><Relationship Id="rId11" Type="http://schemas.openxmlformats.org/officeDocument/2006/relationships/hyperlink" Target="http://www.gk114.com/a/gxzs/zszc/guizhou/2020/0628/17156.html" TargetMode="External" /><Relationship Id="rId12" Type="http://schemas.openxmlformats.org/officeDocument/2006/relationships/hyperlink" Target="http://www.gk114.com/a/gxzs/zszc/guizhou/2020/0628/17155.html" TargetMode="External" /><Relationship Id="rId13" Type="http://schemas.openxmlformats.org/officeDocument/2006/relationships/hyperlink" Target="http://www.gk114.com/a/gxzs/zszc/guizhou/2020/0628/17153.html" TargetMode="External" /><Relationship Id="rId14" Type="http://schemas.openxmlformats.org/officeDocument/2006/relationships/hyperlink" Target="http://www.gk114.com/a/gxzs/zszc/guizhou/2020/0628/17152.html" TargetMode="External" /><Relationship Id="rId15" Type="http://schemas.openxmlformats.org/officeDocument/2006/relationships/hyperlink" Target="http://www.gk114.com/a/gxzs/zszc/guizhou/2020/0628/17151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hyperlink" Target="http://www.gk114.com/a/gxzs/zszc/guizhou/2020/0628/17147.html" TargetMode="External" /><Relationship Id="rId18" Type="http://schemas.openxmlformats.org/officeDocument/2006/relationships/hyperlink" Target="http://www.gk114.com/a/gxzs/zszc/guizhou/2020/0628/17140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trzy.edu.cn/" TargetMode="External" /><Relationship Id="rId5" Type="http://schemas.openxmlformats.org/officeDocument/2006/relationships/hyperlink" Target="http://old.trzy.cn/zsjy/Index.asp" TargetMode="External" /><Relationship Id="rId6" Type="http://schemas.openxmlformats.org/officeDocument/2006/relationships/hyperlink" Target="http://www.gk114.com/a/gxzs/zszc/guizhou/2020/0628/17111.html" TargetMode="External" /><Relationship Id="rId7" Type="http://schemas.openxmlformats.org/officeDocument/2006/relationships/hyperlink" Target="http://www.gk114.com/a/gxzs/zszc/guizhou/2020/0628/17113.html" TargetMode="External" /><Relationship Id="rId8" Type="http://schemas.openxmlformats.org/officeDocument/2006/relationships/hyperlink" Target="http://www.gk114.com/a/gxzs/zszc/guizhou/" TargetMode="External" /><Relationship Id="rId9" Type="http://schemas.openxmlformats.org/officeDocument/2006/relationships/hyperlink" Target="http://www.gk114.com/a/gxzs/zszc/guizhou/2020/0628/1715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