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长春东方职业学院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为规范我校</w:t>
      </w:r>
      <w:r>
        <w:rPr>
          <w:rFonts w:ascii="Microsoft YaHei" w:eastAsia="Microsoft YaHei" w:hAnsi="Microsoft YaHei" w:cs="Microsoft YaHei"/>
          <w:color w:val="666666"/>
          <w:sz w:val="21"/>
          <w:szCs w:val="21"/>
        </w:rPr>
        <w:t>202</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年招生工作，依据《中华人民共和国教育法》、《中华人民共和国高等教育法》等法律法规以及教育部有关规定，制定本章程。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本章程适用于长春东方职业学院</w:t>
      </w:r>
      <w:r>
        <w:rPr>
          <w:rFonts w:ascii="Microsoft YaHei" w:eastAsia="Microsoft YaHei" w:hAnsi="Microsoft YaHei" w:cs="Microsoft YaHei"/>
          <w:color w:val="666666"/>
          <w:sz w:val="21"/>
          <w:szCs w:val="21"/>
        </w:rPr>
        <w:t>202</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学校全称：长春东方职业学院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办学类型：民办普通高等职业技术学校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学校地址：吉林省长春市宽城区米沙子镇四家子村委会金汇大路</w:t>
      </w:r>
      <w:r>
        <w:rPr>
          <w:rFonts w:ascii="Microsoft YaHei" w:eastAsia="Microsoft YaHei" w:hAnsi="Microsoft YaHei" w:cs="Microsoft YaHei"/>
          <w:color w:val="666666"/>
          <w:sz w:val="21"/>
          <w:szCs w:val="21"/>
        </w:rPr>
        <w:t>621号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药品生产技术专业学费标准为每生每学年</w:t>
      </w:r>
      <w:r>
        <w:rPr>
          <w:rFonts w:ascii="Microsoft YaHei" w:eastAsia="Microsoft YaHei" w:hAnsi="Microsoft YaHei" w:cs="Microsoft YaHei"/>
          <w:color w:val="666666"/>
          <w:sz w:val="21"/>
          <w:szCs w:val="21"/>
        </w:rPr>
        <w:t>11800</w:t>
      </w:r>
      <w:r>
        <w:rPr>
          <w:rFonts w:ascii="Microsoft YaHei" w:eastAsia="Microsoft YaHei" w:hAnsi="Microsoft YaHei" w:cs="Microsoft YaHei"/>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医疗器械维护与管理专业学费标准为每生每学年</w:t>
      </w:r>
      <w:r>
        <w:rPr>
          <w:rFonts w:ascii="Microsoft YaHei" w:eastAsia="Microsoft YaHei" w:hAnsi="Microsoft YaHei" w:cs="Microsoft YaHei"/>
          <w:color w:val="666666"/>
          <w:sz w:val="21"/>
          <w:szCs w:val="21"/>
        </w:rPr>
        <w:t>11800元；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护理专业学费标准为每生每学年</w:t>
      </w:r>
      <w:r>
        <w:rPr>
          <w:rFonts w:ascii="Microsoft YaHei" w:eastAsia="Microsoft YaHei" w:hAnsi="Microsoft YaHei" w:cs="Microsoft YaHei"/>
          <w:color w:val="666666"/>
          <w:sz w:val="21"/>
          <w:szCs w:val="21"/>
        </w:rPr>
        <w:t>12500元；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助产专业学费标准为每生每学年</w:t>
      </w:r>
      <w:r>
        <w:rPr>
          <w:rFonts w:ascii="Microsoft YaHei" w:eastAsia="Microsoft YaHei" w:hAnsi="Microsoft YaHei" w:cs="Microsoft YaHei"/>
          <w:color w:val="666666"/>
          <w:sz w:val="21"/>
          <w:szCs w:val="21"/>
        </w:rPr>
        <w:t>12500元；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药学专业学费标准为每生每学年</w:t>
      </w:r>
      <w:r>
        <w:rPr>
          <w:rFonts w:ascii="Microsoft YaHei" w:eastAsia="Microsoft YaHei" w:hAnsi="Microsoft YaHei" w:cs="Microsoft YaHei"/>
          <w:color w:val="666666"/>
          <w:sz w:val="21"/>
          <w:szCs w:val="21"/>
        </w:rPr>
        <w:t>11800元；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中药学专业学费标准为每生每学年</w:t>
      </w:r>
      <w:r>
        <w:rPr>
          <w:rFonts w:ascii="Microsoft YaHei" w:eastAsia="Microsoft YaHei" w:hAnsi="Microsoft YaHei" w:cs="Microsoft YaHei"/>
          <w:color w:val="666666"/>
          <w:sz w:val="21"/>
          <w:szCs w:val="21"/>
        </w:rPr>
        <w:t>11800元</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中药材生产与加工专业学费标准为每生每学年</w:t>
      </w:r>
      <w:r>
        <w:rPr>
          <w:rFonts w:ascii="Microsoft YaHei" w:eastAsia="Microsoft YaHei" w:hAnsi="Microsoft YaHei" w:cs="Microsoft YaHei"/>
          <w:color w:val="666666"/>
          <w:sz w:val="21"/>
          <w:szCs w:val="21"/>
        </w:rPr>
        <w:t>11800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中医康复技术专业学费标准为每生每学年</w:t>
      </w:r>
      <w:r>
        <w:rPr>
          <w:rFonts w:ascii="Microsoft YaHei" w:eastAsia="Microsoft YaHei" w:hAnsi="Microsoft YaHei" w:cs="Microsoft YaHei"/>
          <w:color w:val="666666"/>
          <w:sz w:val="21"/>
          <w:szCs w:val="21"/>
        </w:rPr>
        <w:t>11800元；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中医养生保健专业学费标准为每生每学年</w:t>
      </w:r>
      <w:r>
        <w:rPr>
          <w:rFonts w:ascii="Microsoft YaHei" w:eastAsia="Microsoft YaHei" w:hAnsi="Microsoft YaHei" w:cs="Microsoft YaHei"/>
          <w:color w:val="666666"/>
          <w:sz w:val="21"/>
          <w:szCs w:val="21"/>
        </w:rPr>
        <w:t>11800元；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医学检验技术专业学费标准为每生每学年</w:t>
      </w:r>
      <w:r>
        <w:rPr>
          <w:rFonts w:ascii="Microsoft YaHei" w:eastAsia="Microsoft YaHei" w:hAnsi="Microsoft YaHei" w:cs="Microsoft YaHei"/>
          <w:color w:val="666666"/>
          <w:sz w:val="21"/>
          <w:szCs w:val="21"/>
        </w:rPr>
        <w:t>11800元；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医学影像技术专业学费标准为每生每学年</w:t>
      </w:r>
      <w:r>
        <w:rPr>
          <w:rFonts w:ascii="Microsoft YaHei" w:eastAsia="Microsoft YaHei" w:hAnsi="Microsoft YaHei" w:cs="Microsoft YaHei"/>
          <w:color w:val="666666"/>
          <w:sz w:val="21"/>
          <w:szCs w:val="21"/>
        </w:rPr>
        <w:t>11800元；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口腔医学技术专业学费标准为每生每学年</w:t>
      </w:r>
      <w:r>
        <w:rPr>
          <w:rFonts w:ascii="Microsoft YaHei" w:eastAsia="Microsoft YaHei" w:hAnsi="Microsoft YaHei" w:cs="Microsoft YaHei"/>
          <w:color w:val="666666"/>
          <w:sz w:val="21"/>
          <w:szCs w:val="21"/>
        </w:rPr>
        <w:t>12500元；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医学美容技术专业学费标准为每生每学年</w:t>
      </w:r>
      <w:r>
        <w:rPr>
          <w:rFonts w:ascii="Microsoft YaHei" w:eastAsia="Microsoft YaHei" w:hAnsi="Microsoft YaHei" w:cs="Microsoft YaHei"/>
          <w:color w:val="666666"/>
          <w:sz w:val="21"/>
          <w:szCs w:val="21"/>
        </w:rPr>
        <w:t>11800元；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康复治疗技术专业学费标准为每生每学年</w:t>
      </w:r>
      <w:r>
        <w:rPr>
          <w:rFonts w:ascii="Microsoft YaHei" w:eastAsia="Microsoft YaHei" w:hAnsi="Microsoft YaHei" w:cs="Microsoft YaHei"/>
          <w:color w:val="666666"/>
          <w:sz w:val="21"/>
          <w:szCs w:val="21"/>
        </w:rPr>
        <w:t>11800元；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健康大数据管理与服务专业学费标准为每生每学年</w:t>
      </w:r>
      <w:r>
        <w:rPr>
          <w:rFonts w:ascii="Microsoft YaHei" w:eastAsia="Microsoft YaHei" w:hAnsi="Microsoft YaHei" w:cs="Microsoft YaHei"/>
          <w:color w:val="666666"/>
          <w:sz w:val="21"/>
          <w:szCs w:val="21"/>
        </w:rPr>
        <w:t>1180</w:t>
      </w:r>
      <w:r>
        <w:rPr>
          <w:rFonts w:ascii="Microsoft YaHei" w:eastAsia="Microsoft YaHei" w:hAnsi="Microsoft YaHei" w:cs="Microsoft YaHei"/>
          <w:color w:val="666666"/>
          <w:sz w:val="21"/>
          <w:szCs w:val="21"/>
        </w:rPr>
        <w:t>0</w:t>
      </w:r>
      <w:r>
        <w:rPr>
          <w:rFonts w:ascii="Microsoft YaHei" w:eastAsia="Microsoft YaHei" w:hAnsi="Microsoft YaHei" w:cs="Microsoft YaHei"/>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健康管理专业学费标准为每生每学年</w:t>
      </w:r>
      <w:r>
        <w:rPr>
          <w:rFonts w:ascii="Microsoft YaHei" w:eastAsia="Microsoft YaHei" w:hAnsi="Microsoft YaHei" w:cs="Microsoft YaHei"/>
          <w:color w:val="666666"/>
          <w:sz w:val="21"/>
          <w:szCs w:val="21"/>
        </w:rPr>
        <w:t>11800</w:t>
      </w:r>
      <w:r>
        <w:rPr>
          <w:rFonts w:ascii="Microsoft YaHei" w:eastAsia="Microsoft YaHei" w:hAnsi="Microsoft YaHei" w:cs="Microsoft YaHei"/>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老年保健与管理专业学费标准为每生每学年</w:t>
      </w:r>
      <w:r>
        <w:rPr>
          <w:rFonts w:ascii="Microsoft YaHei" w:eastAsia="Microsoft YaHei" w:hAnsi="Microsoft YaHei" w:cs="Microsoft YaHei"/>
          <w:color w:val="666666"/>
          <w:sz w:val="21"/>
          <w:szCs w:val="21"/>
        </w:rPr>
        <w:t>11800</w:t>
      </w:r>
      <w:r>
        <w:rPr>
          <w:rFonts w:ascii="Microsoft YaHei" w:eastAsia="Microsoft YaHei" w:hAnsi="Microsoft YaHei" w:cs="Microsoft YaHei"/>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医学营养专业学费标准为每生每学年</w:t>
      </w:r>
      <w:r>
        <w:rPr>
          <w:rFonts w:ascii="Microsoft YaHei" w:eastAsia="Microsoft YaHei" w:hAnsi="Microsoft YaHei" w:cs="Microsoft YaHei"/>
          <w:color w:val="666666"/>
          <w:sz w:val="21"/>
          <w:szCs w:val="21"/>
        </w:rPr>
        <w:t>11800</w:t>
      </w:r>
      <w:r>
        <w:rPr>
          <w:rFonts w:ascii="Microsoft YaHei" w:eastAsia="Microsoft YaHei" w:hAnsi="Microsoft YaHei" w:cs="Microsoft YaHei"/>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眼视光技术专业学费标准为每生每学年</w:t>
      </w:r>
      <w:r>
        <w:rPr>
          <w:rFonts w:ascii="Microsoft YaHei" w:eastAsia="Microsoft YaHei" w:hAnsi="Microsoft YaHei" w:cs="Microsoft YaHei"/>
          <w:color w:val="666666"/>
          <w:sz w:val="21"/>
          <w:szCs w:val="21"/>
        </w:rPr>
        <w:t>11800元；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眼视光仪器技术专业学费标准为每生每学年</w:t>
      </w:r>
      <w:r>
        <w:rPr>
          <w:rFonts w:ascii="Microsoft YaHei" w:eastAsia="Microsoft YaHei" w:hAnsi="Microsoft YaHei" w:cs="Microsoft YaHei"/>
          <w:color w:val="666666"/>
          <w:sz w:val="21"/>
          <w:szCs w:val="21"/>
        </w:rPr>
        <w:t>11800元；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社区康复专业学费标准为每生每学年</w:t>
      </w:r>
      <w:r>
        <w:rPr>
          <w:rFonts w:ascii="Microsoft YaHei" w:eastAsia="Microsoft YaHei" w:hAnsi="Microsoft YaHei" w:cs="Microsoft YaHei"/>
          <w:color w:val="666666"/>
          <w:sz w:val="21"/>
          <w:szCs w:val="21"/>
        </w:rPr>
        <w:t>11800</w:t>
      </w:r>
      <w:r>
        <w:rPr>
          <w:rFonts w:ascii="Microsoft YaHei" w:eastAsia="Microsoft YaHei" w:hAnsi="Microsoft YaHei" w:cs="Microsoft YaHei"/>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言语听觉康复技术专业学费标准为每生每学年</w:t>
      </w:r>
      <w:r>
        <w:rPr>
          <w:rFonts w:ascii="Microsoft YaHei" w:eastAsia="Microsoft YaHei" w:hAnsi="Microsoft YaHei" w:cs="Microsoft YaHei"/>
          <w:color w:val="666666"/>
          <w:sz w:val="21"/>
          <w:szCs w:val="21"/>
        </w:rPr>
        <w:t>12500元；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美容美体艺术专业学费标准为每生每学年</w:t>
      </w:r>
      <w:r>
        <w:rPr>
          <w:rFonts w:ascii="Microsoft YaHei" w:eastAsia="Microsoft YaHei" w:hAnsi="Microsoft YaHei" w:cs="Microsoft YaHei"/>
          <w:color w:val="666666"/>
          <w:sz w:val="21"/>
          <w:szCs w:val="21"/>
        </w:rPr>
        <w:t>12500元；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药品生物技术专业学费标准为每生每学年</w:t>
      </w:r>
      <w:r>
        <w:rPr>
          <w:rFonts w:ascii="Microsoft YaHei" w:eastAsia="Microsoft YaHei" w:hAnsi="Microsoft YaHei" w:cs="Microsoft YaHei"/>
          <w:color w:val="666666"/>
          <w:sz w:val="21"/>
          <w:szCs w:val="21"/>
        </w:rPr>
        <w:t>12500元；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学前教育专业学费标准为</w:t>
      </w:r>
      <w:r>
        <w:rPr>
          <w:rFonts w:ascii="Microsoft YaHei" w:eastAsia="Microsoft YaHei" w:hAnsi="Microsoft YaHei" w:cs="Microsoft YaHei"/>
          <w:color w:val="666666"/>
          <w:sz w:val="21"/>
          <w:szCs w:val="21"/>
        </w:rPr>
        <w:t>每生每学年</w:t>
      </w:r>
      <w:r>
        <w:rPr>
          <w:rFonts w:ascii="Microsoft YaHei" w:eastAsia="Microsoft YaHei" w:hAnsi="Microsoft YaHei" w:cs="Microsoft YaHei"/>
          <w:color w:val="666666"/>
          <w:sz w:val="21"/>
          <w:szCs w:val="21"/>
        </w:rPr>
        <w:t>12500元；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学生完成</w:t>
      </w:r>
      <w:r>
        <w:rPr>
          <w:rFonts w:ascii="Microsoft YaHei" w:eastAsia="Microsoft YaHei" w:hAnsi="Microsoft YaHei" w:cs="Microsoft YaHei"/>
          <w:color w:val="666666"/>
          <w:sz w:val="21"/>
          <w:szCs w:val="21"/>
        </w:rPr>
        <w:t>《人才培养方案》</w:t>
      </w:r>
      <w:r>
        <w:rPr>
          <w:rFonts w:ascii="Microsoft YaHei" w:eastAsia="Microsoft YaHei" w:hAnsi="Microsoft YaHei" w:cs="Microsoft YaHei"/>
          <w:color w:val="666666"/>
          <w:sz w:val="21"/>
          <w:szCs w:val="21"/>
        </w:rPr>
        <w:t>要求的教学内容，成绩合格，符合毕业条件的，由长春东方职业学院颁发国家规定的专科</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高校学生资助政策体系包括国家奖学金、国家励志奖学金、国家助学金、国家助学贷款、服兵役高等学校学生国家教育资助、基层就业学费补偿贷款代偿、师范生公费教育、勤工助学和</w:t>
      </w:r>
      <w:r>
        <w:rPr>
          <w:rFonts w:ascii="Microsoft YaHei" w:eastAsia="Microsoft YaHei" w:hAnsi="Microsoft YaHei" w:cs="Microsoft YaHei"/>
          <w:color w:val="666666"/>
          <w:sz w:val="21"/>
          <w:szCs w:val="21"/>
        </w:rPr>
        <w:t>“绿色通道”等内容。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w:t>
      </w:r>
      <w:r>
        <w:rPr>
          <w:rFonts w:ascii="Microsoft YaHei" w:eastAsia="Microsoft YaHei" w:hAnsi="Microsoft YaHei" w:cs="Microsoft YaHei"/>
          <w:color w:val="666666"/>
          <w:sz w:val="21"/>
          <w:szCs w:val="21"/>
        </w:rPr>
        <w:t>设立了勤工助学岗位，用于缓解学生生活困难；对于家庭经济特别困难学生，学校设立学费减免政策。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不足以支付其在校学习期间学习和生活基本费用的学生。入学前，家庭经济困难学生可向户籍所在县（市、区）的学生资助管理机构申请办理生源地信用助学贷款</w:t>
      </w:r>
      <w:r>
        <w:rPr>
          <w:rFonts w:ascii="Microsoft YaHei" w:eastAsia="Microsoft YaHei" w:hAnsi="Microsoft YaHei" w:cs="Microsoft YaHei"/>
          <w:color w:val="666666"/>
          <w:sz w:val="21"/>
          <w:szCs w:val="21"/>
        </w:rPr>
        <w:t>。入</w:t>
      </w:r>
      <w:r>
        <w:rPr>
          <w:rFonts w:ascii="Microsoft YaHei" w:eastAsia="Microsoft YaHei" w:hAnsi="Microsoft YaHei" w:cs="Microsoft YaHei"/>
          <w:color w:val="666666"/>
          <w:sz w:val="21"/>
          <w:szCs w:val="21"/>
        </w:rPr>
        <w:t>学后，家庭经济困难学生向学校提出申请，由高校资助部门根据学生具体情况开展困难认定，采取不同措施给予资助。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各专业统考外语语种不限。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招生录取工作遵循公平竞争、公正选拔、公开程序的原则；执行国家教育部和各省、自治区、直辖市招生委员会制定的录取政策，以及本章程公布的有关规定；以考生填报的志愿和高考文化课成绩为主要录取依据，德智体美全面考核，择优录取。录取过程中，自觉接受各省、自治区、直辖市招生委员会、纪检监察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二、投档比例，按照顺序志愿投档的批次，学校调阅考生档案的比例原则上控制在</w:t>
      </w:r>
      <w:r>
        <w:rPr>
          <w:rFonts w:ascii="Microsoft YaHei" w:eastAsia="Microsoft YaHei" w:hAnsi="Microsoft YaHei" w:cs="Microsoft YaHei"/>
          <w:color w:val="666666"/>
          <w:sz w:val="21"/>
          <w:szCs w:val="21"/>
        </w:rPr>
        <w:t>120%以内。按照平行志愿投档的批次，调档比例原则上控制在105%以内。如生源省份投档比例有特殊规定，按生源省份投档比例要求执行。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三、根据考生报考志愿优先录取第一志愿的考生，如第一志愿未完成招生计划，依次录取后续志愿考生。</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四、对进档考生的专业安排，实行</w:t>
      </w:r>
      <w:r>
        <w:rPr>
          <w:rFonts w:ascii="Microsoft YaHei" w:eastAsia="Microsoft YaHei" w:hAnsi="Microsoft YaHei" w:cs="Microsoft YaHei"/>
          <w:color w:val="666666"/>
          <w:sz w:val="21"/>
          <w:szCs w:val="21"/>
        </w:rPr>
        <w:t>“专业清”原则予以录取，即A、对于进档考生，根据考生第一专业志愿，按照高考总成绩从高分到低分择优录取；B、对于进档考生，不能满足其进第一专业志愿的，按其第二专业志愿录取，仍不能满足的按其第三专业志愿录取，以此类推。当某考生所有专业志愿均不能满足时，服从专业调剂的考生，将其调录到录取未满计划的专业，若不服从专业调剂，作退档处理。C、同等条件下，专业相关科目成绩高者优先录取,如志愿、高考总成绩皆相同的情况下，文史类（“3+1+2”历史类）考生，依次按考生的语文、文综(历史+选考科目分数总和）、外语、数学的成绩从高分到低分录取；理工类（“3+1+2”物理类）依次按考生的数学、理综（物理+选考科目分数总和）、外语、语文的成绩从高分到低分录取。其中如个别专业生源计划不足时，服从专业调剂的考生按成绩随机录取到计划未满专业</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对所报志愿未被录取且不服从调剂的考生，将予退档。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五、对享受政策性加分或者降分投档的考生，按所在省（市、区）招生考试机构的规定投档并录取。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补充事项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http://www.dfzyxy.net/</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通讯地址：吉林省长春市中韩（长春）国际合作示范区金汇大路与金丰大街交汇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w:t>
      </w:r>
      <w:r>
        <w:rPr>
          <w:rFonts w:ascii="Microsoft YaHei" w:eastAsia="Microsoft YaHei" w:hAnsi="Microsoft YaHei" w:cs="Microsoft YaHei"/>
          <w:color w:val="666666"/>
          <w:sz w:val="21"/>
          <w:szCs w:val="21"/>
        </w:rPr>
        <w:t>0431-81636255、81636256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联系人：王鹤逸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color w:val="666666"/>
          <w:sz w:val="21"/>
          <w:szCs w:val="21"/>
        </w:rPr>
        <w:t> 未尽事宜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本章程未尽事宜，按照国家相关招生政策执行。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解释权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本章程解释权，归属长春东方职业学院。</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80.html" TargetMode="External" /><Relationship Id="rId11" Type="http://schemas.openxmlformats.org/officeDocument/2006/relationships/hyperlink" Target="http://www.gk114.com/a/gxzs/zszc/jilin/2022/0508/22379.html" TargetMode="External" /><Relationship Id="rId12" Type="http://schemas.openxmlformats.org/officeDocument/2006/relationships/hyperlink" Target="http://www.gk114.com/a/gxzs/zszc/jilin/2022/0508/22378.html" TargetMode="External" /><Relationship Id="rId13" Type="http://schemas.openxmlformats.org/officeDocument/2006/relationships/hyperlink" Target="http://www.gk114.com/a/gxzs/zszc/jilin/2022/0508/22374.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61.html" TargetMode="External" /><Relationship Id="rId18" Type="http://schemas.openxmlformats.org/officeDocument/2006/relationships/hyperlink" Target="http://www.gk114.com/a/gxzs/zszc/jilin/2022/0508/22354.html" TargetMode="External" /><Relationship Id="rId19" Type="http://schemas.openxmlformats.org/officeDocument/2006/relationships/hyperlink" Target="http://www.gk114.com/a/gxzs/zszc/jilin/2021/0606/19769.html" TargetMode="External" /><Relationship Id="rId2" Type="http://schemas.openxmlformats.org/officeDocument/2006/relationships/webSettings" Target="webSettings.xml" /><Relationship Id="rId20" Type="http://schemas.openxmlformats.org/officeDocument/2006/relationships/hyperlink" Target="http://www.gk114.com/a/gxzs/zszc/jilin/2021/0518/19642.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dfzyxy.net/" TargetMode="External" /><Relationship Id="rId5" Type="http://schemas.openxmlformats.org/officeDocument/2006/relationships/hyperlink" Target="http://www.gk114.com/a/gxzs/zszc/jilin/2022/0508/22371.html" TargetMode="External" /><Relationship Id="rId6" Type="http://schemas.openxmlformats.org/officeDocument/2006/relationships/hyperlink" Target="http://www.gk114.com/a/gxzs/zszc/jilin/2022/0508/22373.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2/0508/22382.html" TargetMode="External" /><Relationship Id="rId9" Type="http://schemas.openxmlformats.org/officeDocument/2006/relationships/hyperlink" Target="http://www.gk114.com/a/gxzs/zszc/jilin/2022/0508/2238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