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长春医学高等专科学校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学校地址：吉林省长春市经济技术开发区吉林大路</w:t>
      </w:r>
      <w:r>
        <w:rPr>
          <w:rFonts w:ascii="Times New Roman" w:eastAsia="Times New Roman" w:hAnsi="Times New Roman" w:cs="Times New Roman"/>
        </w:rPr>
        <w:t>6177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临床医学专业（校企合作）学费待定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口腔医学专业学费标准为每生每学年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中医学专业（校企合作）学费待定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针灸推拿专业（校企合作）学费待定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医学检验技术专业（校企合作）学费待定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医学影像技术专业学费标准为每生每学年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医学美容技术专业学费标准为每生每学年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卫生检验与检疫技术专业学费标准为每生每学年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眼视光技术专业学费标准为每生每学年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护理专业（校企合作）学费待定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护理类（中外合作办学）（护理）专业学费标准为每生每学年</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助产专业（校企合作）学费待定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卫生信息管理专业学费标准为每生每学年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预防医学专业学费为每生每学年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医学营养专业学费标准为每生每学年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康复治疗技术专业（校企合作）学费待定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药学专业学费标准为每生每学年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中药学专业学费标准为每生每学年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药物制剂技术专业学费标准为每生每学年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中医养生保健专业学费标准为每生每学年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食品营养与检测专业学费待定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药品生物技术专业学费标准为每生每学年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学生完成培养方案要求的教学内容，成绩合格，符合毕业条件，专科毕业生由长春医学高等专科学校颁发国家规定的专科毕业证书。高职毕业生由长春医学高等专科学校颁发国家规定的专科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入学时，为部分特困学生发放免费行李被褥；学校每年提供勤工助学固定岗位</w:t>
      </w:r>
      <w:r>
        <w:rPr>
          <w:rFonts w:ascii="Times New Roman" w:eastAsia="Times New Roman" w:hAnsi="Times New Roman" w:cs="Times New Roman"/>
        </w:rPr>
        <w:t>400</w:t>
      </w:r>
      <w:r>
        <w:rPr>
          <w:rFonts w:ascii="SimSun" w:eastAsia="SimSun" w:hAnsi="SimSun" w:cs="SimSun"/>
        </w:rPr>
        <w:t>个，每月给予</w:t>
      </w:r>
      <w:r>
        <w:rPr>
          <w:rFonts w:ascii="Times New Roman" w:eastAsia="Times New Roman" w:hAnsi="Times New Roman" w:cs="Times New Roman"/>
        </w:rPr>
        <w:t>200</w:t>
      </w:r>
      <w:r>
        <w:rPr>
          <w:rFonts w:ascii="SimSun" w:eastAsia="SimSun" w:hAnsi="SimSun" w:cs="SimSun"/>
        </w:rPr>
        <w:t>元伙食补助；对特殊困难学生的实地走访慰问；每月为新疆籍少数民族贫困学生发放伙食补助。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护理类（中外合作办学）（护理）专业主干课用英语授课，宜英语语种考生报考。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批准的招收男女生比例的要求各专业男女不限，医学美容技术、助产专业宜女生报考。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经批准的身体及健康状况要求我校对招收考生身体及健康状况的要求，执行教育部、卫生部、中国残疾人联合会制订并下发的《普通高等学校招生体检工作指导意见》及相关补充规定。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志愿：对按顺序志愿投档的省份，首先录取第一志愿考生，当第一志愿生源不足时，按未录满的专业计划补缺录取其他志愿考生。对实行平行志愿的省份，首先录取先投档的考生，未录满的专业计划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、专业志愿：我校以考生的投档成绩进行专业录取，同一院校志愿报考我校的考生，实行专业志愿级差的办法（除内蒙古自治区外），在第一、二专业志愿间设级差</w:t>
      </w:r>
      <w:r>
        <w:rPr>
          <w:rFonts w:ascii="Times New Roman" w:eastAsia="Times New Roman" w:hAnsi="Times New Roman" w:cs="Times New Roman"/>
        </w:rPr>
        <w:t>3</w:t>
      </w:r>
      <w:r>
        <w:rPr>
          <w:rFonts w:ascii="SimSun" w:eastAsia="SimSun" w:hAnsi="SimSun" w:cs="SimSun"/>
        </w:rPr>
        <w:t>分，在第二、三专业志愿间设级差</w:t>
      </w:r>
      <w:r>
        <w:rPr>
          <w:rFonts w:ascii="Times New Roman" w:eastAsia="Times New Roman" w:hAnsi="Times New Roman" w:cs="Times New Roman"/>
        </w:rPr>
        <w:t>3</w:t>
      </w:r>
      <w:r>
        <w:rPr>
          <w:rFonts w:ascii="SimSun" w:eastAsia="SimSun" w:hAnsi="SimSun" w:cs="SimSun"/>
        </w:rPr>
        <w:t>分，其他专业志愿间级差为</w:t>
      </w:r>
      <w:r>
        <w:rPr>
          <w:rFonts w:ascii="Times New Roman" w:eastAsia="Times New Roman" w:hAnsi="Times New Roman" w:cs="Times New Roman"/>
        </w:rPr>
        <w:t>0</w:t>
      </w:r>
      <w:r>
        <w:rPr>
          <w:rFonts w:ascii="SimSun" w:eastAsia="SimSun" w:hAnsi="SimSun" w:cs="SimSun"/>
        </w:rPr>
        <w:t>分。内蒙古自治区确定考试录取专业时，实行专业志愿清录取原则。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投档成绩相同的考生，如果其所在省市已经规定了相关的排序方法，则按照该省市的办法执行，如果其省市没有规定排序方法，则按照我校规定办法执行，即对投档成绩相同的考生文科顺序比较语文、外语、文科综合、数学；理科顺序比较数学、外语、理科综合、语文；浙江考生顺序按照数学、语文、外语、选考科目</w:t>
      </w:r>
      <w:r>
        <w:rPr>
          <w:rFonts w:ascii="Times New Roman" w:eastAsia="Times New Roman" w:hAnsi="Times New Roman" w:cs="Times New Roman"/>
        </w:rPr>
        <w:t>1</w:t>
      </w:r>
      <w:r>
        <w:rPr>
          <w:rFonts w:ascii="SimSun" w:eastAsia="SimSun" w:hAnsi="SimSun" w:cs="SimSun"/>
        </w:rPr>
        <w:t>、选考科目</w:t>
      </w:r>
      <w:r>
        <w:rPr>
          <w:rFonts w:ascii="Times New Roman" w:eastAsia="Times New Roman" w:hAnsi="Times New Roman" w:cs="Times New Roman"/>
        </w:rPr>
        <w:t>2</w:t>
      </w:r>
      <w:r>
        <w:rPr>
          <w:rFonts w:ascii="SimSun" w:eastAsia="SimSun" w:hAnsi="SimSun" w:cs="SimSun"/>
        </w:rPr>
        <w:t>；如果个别专业未录满，则从服从专业调剂的考生中录取，如考生所有专业志愿均不能满足且不服从专业调剂时，做退档处理。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、对同一院校志愿报考我校，未能按志愿进入专业且服从调剂的考生，按投档分数从高分到低分调剂到未录满的专业；未能按志愿进入专业且不服从调剂的考生，做退档处理。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、护理类（中外合作办学）（护理）专业只录取有志愿考生，无此专业志愿者不予调剂录取。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通讯地址：吉林省长春市吉林大路</w:t>
      </w:r>
      <w:r>
        <w:rPr>
          <w:rFonts w:ascii="Times New Roman" w:eastAsia="Times New Roman" w:hAnsi="Times New Roman" w:cs="Times New Roman"/>
        </w:rPr>
        <w:t>6177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0431-84825118      84825134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吉林省经济管理干部学院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8.html" TargetMode="External" /><Relationship Id="rId5" Type="http://schemas.openxmlformats.org/officeDocument/2006/relationships/hyperlink" Target="http://www.gk114.com/a/gxzs/zszc/jilin/2019/0627/1025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