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长春大学旅游学院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为高质量地做好我校今年招生工作，依据《中华人民共和国教育法》《中华人民共和国高等教育法》等法律法规以及教育部有关规定，特制定本章程。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2019</w:t>
      </w:r>
      <w:r>
        <w:rPr>
          <w:rFonts w:ascii="SimSun" w:eastAsia="SimSun" w:hAnsi="SimSun" w:cs="SimSun"/>
        </w:rPr>
        <w:t>年普通高等教育本科、专科层次招生工作。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学校全称：长春大学旅游学院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学校性质：民办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学校地址：吉林省长春市双阳区奢岭街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会展经济与管理专业学费标准为每生每学年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汉语国际教育专业学费标准为每生每学年</w:t>
      </w:r>
      <w:r>
        <w:rPr>
          <w:rFonts w:ascii="Times New Roman" w:eastAsia="Times New Roman" w:hAnsi="Times New Roman" w:cs="Times New Roman"/>
        </w:rPr>
        <w:t>13200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俄语专业学费标准为每生每学年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朝鲜语专业学费标准为每生每学年</w:t>
      </w:r>
      <w:r>
        <w:rPr>
          <w:rFonts w:ascii="Times New Roman" w:eastAsia="Times New Roman" w:hAnsi="Times New Roman" w:cs="Times New Roman"/>
        </w:rPr>
        <w:t>16800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21600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戏剧影视美术设计专业学费标准为每生每学年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视觉传达设计专业学费标准为每生每学年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产品设计专业学费标准为每生每学年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服装与服饰设计专业学费标准为每生每学年</w:t>
      </w:r>
      <w:r>
        <w:rPr>
          <w:rFonts w:ascii="Times New Roman" w:eastAsia="Times New Roman" w:hAnsi="Times New Roman" w:cs="Times New Roman"/>
        </w:rPr>
        <w:t>19200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数据科学与大数据技术专业学费标准为每生每年</w:t>
      </w:r>
      <w:r>
        <w:rPr>
          <w:rFonts w:ascii="Times New Roman" w:eastAsia="Times New Roman" w:hAnsi="Times New Roman" w:cs="Times New Roman"/>
        </w:rPr>
        <w:t>16200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土木工程专业学费标准为每生每学年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建筑学专业学费标准为每生每学年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风景园林专业学费标准为每生每学年</w:t>
      </w:r>
      <w:r>
        <w:rPr>
          <w:rFonts w:ascii="Times New Roman" w:eastAsia="Times New Roman" w:hAnsi="Times New Roman" w:cs="Times New Roman"/>
        </w:rPr>
        <w:t>14400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工程造价专业学费标准为每生每学年</w:t>
      </w:r>
      <w:r>
        <w:rPr>
          <w:rFonts w:ascii="Times New Roman" w:eastAsia="Times New Roman" w:hAnsi="Times New Roman" w:cs="Times New Roman"/>
        </w:rPr>
        <w:t>13800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导游专业学费标准为每生每学年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空中乘务专业学费标准为每生每学年</w:t>
      </w:r>
      <w:r>
        <w:rPr>
          <w:rFonts w:ascii="Times New Roman" w:eastAsia="Times New Roman" w:hAnsi="Times New Roman" w:cs="Times New Roman"/>
        </w:rPr>
        <w:t>12000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学生完成培养方案要求的教学内容，成绩合格，符合毕业条件，本科毕业生由长春大学旅游学院颁发国家规定的本科毕业证书。高职毕业生由长春大学旅游学院颁发国家规定的专科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师范生免费教育、退役士兵教育资助、基层就业学费补偿助学贷款代偿、服义务兵役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我校设有奖贷助勤补免偿</w:t>
      </w:r>
      <w:r>
        <w:rPr>
          <w:rFonts w:ascii="Times New Roman" w:eastAsia="Times New Roman" w:hAnsi="Times New Roman" w:cs="Times New Roman"/>
        </w:rPr>
        <w:t>“</w:t>
      </w:r>
      <w:r>
        <w:rPr>
          <w:rFonts w:ascii="SimSun" w:eastAsia="SimSun" w:hAnsi="SimSun" w:cs="SimSun"/>
        </w:rPr>
        <w:t>七位一体</w:t>
      </w:r>
      <w:r>
        <w:rPr>
          <w:rFonts w:ascii="Times New Roman" w:eastAsia="Times New Roman" w:hAnsi="Times New Roman" w:cs="Times New Roman"/>
        </w:rPr>
        <w:t>”</w:t>
      </w:r>
      <w:r>
        <w:rPr>
          <w:rFonts w:ascii="SimSun" w:eastAsia="SimSun" w:hAnsi="SimSun" w:cs="SimSun"/>
        </w:rPr>
        <w:t>的奖励和助学体系，从学费收入中足额提取</w:t>
      </w:r>
      <w:r>
        <w:rPr>
          <w:rFonts w:ascii="Times New Roman" w:eastAsia="Times New Roman" w:hAnsi="Times New Roman" w:cs="Times New Roman"/>
        </w:rPr>
        <w:t>5%</w:t>
      </w:r>
      <w:r>
        <w:rPr>
          <w:rFonts w:ascii="SimSun" w:eastAsia="SimSun" w:hAnsi="SimSun" w:cs="SimSun"/>
        </w:rPr>
        <w:t>的经费用于资助家庭经济困难学生。设立了学校奖学金，分为三个等级：（一等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生、二等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生、三等</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生）；设立</w:t>
      </w:r>
      <w:r>
        <w:rPr>
          <w:rFonts w:ascii="Times New Roman" w:eastAsia="Times New Roman" w:hAnsi="Times New Roman" w:cs="Times New Roman"/>
        </w:rPr>
        <w:t>200</w:t>
      </w:r>
      <w:r>
        <w:rPr>
          <w:rFonts w:ascii="SimSun" w:eastAsia="SimSun" w:hAnsi="SimSun" w:cs="SimSun"/>
        </w:rPr>
        <w:t>万元新生入学奖助学金，奖优助困，其中：新生入学奖学金共</w:t>
      </w:r>
      <w:r>
        <w:rPr>
          <w:rFonts w:ascii="Times New Roman" w:eastAsia="Times New Roman" w:hAnsi="Times New Roman" w:cs="Times New Roman"/>
        </w:rPr>
        <w:t>100</w:t>
      </w:r>
      <w:r>
        <w:rPr>
          <w:rFonts w:ascii="SimSun" w:eastAsia="SimSun" w:hAnsi="SimSun" w:cs="SimSun"/>
        </w:rPr>
        <w:t>万元，根据新生高考分数与所在省份控制线的分数差由高到低进行排序确定等级，分为五个等级（特等</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生、三等</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生、四等</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生）；新生入学助学金共</w:t>
      </w:r>
      <w:r>
        <w:rPr>
          <w:rFonts w:ascii="Times New Roman" w:eastAsia="Times New Roman" w:hAnsi="Times New Roman" w:cs="Times New Roman"/>
        </w:rPr>
        <w:t>100</w:t>
      </w:r>
      <w:r>
        <w:rPr>
          <w:rFonts w:ascii="SimSun" w:eastAsia="SimSun" w:hAnsi="SimSun" w:cs="SimSun"/>
        </w:rPr>
        <w:t>万元，符合条件的新生可以提出申请，根据新生家庭经济困难程度确定等次，分为三个等次（特等免除当年全部学费、一等</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生、二等</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生）；学校还设有勤工助学岗位，帮助学生顺利完成学业。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新生录取对外语语种的要求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批准的招收男女学生比例的要求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对身体及健康状况要求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调档比例：按照顺序志愿投档的批次，调档比例原则上控制在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以内。如生源省份投档比例有特殊规定，按照各省份调档原则执行。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照顾加分、降分投档项：对考生加分或减分照顾、降分投档及其他特殊情况的处理，按考生所在省（市、自治区）招生考试机构的有关规定执行。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普通类录取原则：按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原则录取。无专业分数级差要求。如考生所报专业志愿未能录取时，服从专业调剂者，将其调剂录取到未满额专业中，不服从专业调剂者，作退档处理。优先级别：进档考生投档分数相同时，则按单科顺序及分数从高到低排序。文科类以语文、数学、外语、文科综合为顺序，科目成绩高者优先录取；理科类以数学、语文、外语、理科综合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类录取原则：考生需参加各省组织的省统考，在考生文化课成绩达到考生所在省艺术类专业省控分数线和取得所在省艺术专业统考合格证的前提下方可报考我校。录取时优先尊重各省艺术类投档办法与成绩核算意见，若无明确指示性文件则按综合成绩进行排序择优录取：录取总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无专业分数级差要求。如考生所报专业志愿未能录取时，服从专业调剂者，将其调剂录取到未满额专业中，不服从专业调剂者，作退档处理。优先级别：艺术类进档考生投档分数相同时，优先录取文化课成绩高的考生，若文化课成绩相同，则按单科顺序及分数从高到低排序。文科类以语文、数学、外语、文科综合为顺序，科目成绩高者优先录取；理科类以数学、语文、外语、理科综合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www.tccu.edu.cn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通讯地址：长春市双阳区奢岭高校文化园区</w:t>
      </w:r>
      <w:r>
        <w:rPr>
          <w:rFonts w:ascii="Times New Roman" w:eastAsia="Times New Roman" w:hAnsi="Times New Roman" w:cs="Times New Roman"/>
        </w:rPr>
        <w:t xml:space="preserve"> </w:t>
      </w:r>
      <w:r>
        <w:rPr>
          <w:rFonts w:ascii="SimSun" w:eastAsia="SimSun" w:hAnsi="SimSun" w:cs="SimSun"/>
        </w:rPr>
        <w:t>长春大学旅游学院（邮编：</w:t>
      </w:r>
      <w:r>
        <w:rPr>
          <w:rFonts w:ascii="Times New Roman" w:eastAsia="Times New Roman" w:hAnsi="Times New Roman" w:cs="Times New Roman"/>
        </w:rPr>
        <w:t>130607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0431</w:t>
      </w:r>
      <w:r>
        <w:rPr>
          <w:rFonts w:ascii="SimSun" w:eastAsia="SimSun" w:hAnsi="SimSun" w:cs="SimSun"/>
        </w:rPr>
        <w:t>）</w:t>
      </w:r>
      <w:r>
        <w:rPr>
          <w:rFonts w:ascii="Times New Roman" w:eastAsia="Times New Roman" w:hAnsi="Times New Roman" w:cs="Times New Roman"/>
        </w:rPr>
        <w:t>89811555</w:t>
      </w:r>
      <w:r>
        <w:rPr>
          <w:rFonts w:ascii="SimSun" w:eastAsia="SimSun" w:hAnsi="SimSun" w:cs="SimSun"/>
        </w:rPr>
        <w:t>、</w:t>
      </w:r>
      <w:r>
        <w:rPr>
          <w:rFonts w:ascii="Times New Roman" w:eastAsia="Times New Roman" w:hAnsi="Times New Roman" w:cs="Times New Roman"/>
        </w:rPr>
        <w:t>89811666</w:t>
      </w:r>
      <w:r>
        <w:rPr>
          <w:rFonts w:ascii="SimSun" w:eastAsia="SimSun" w:hAnsi="SimSun" w:cs="SimSun"/>
        </w:rPr>
        <w:t>、</w:t>
      </w:r>
      <w:r>
        <w:rPr>
          <w:rFonts w:ascii="Times New Roman" w:eastAsia="Times New Roman" w:hAnsi="Times New Roman" w:cs="Times New Roman"/>
        </w:rPr>
        <w:t xml:space="preserve">89811777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人：冷老师、仇老师、张老师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辽宁轻工职业学院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鞍山职业技术学院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沈阳城市学院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年大连艺术学院招生章程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辽宁何氏医学院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大连东软信息学院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沈阳科技学院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大连软件职业学院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22/0220/21747.html" TargetMode="External" /><Relationship Id="rId11" Type="http://schemas.openxmlformats.org/officeDocument/2006/relationships/hyperlink" Target="http://www.gk114.com/a/gxzs/zszc/liaoning/2021/0606/19771.html" TargetMode="External" /><Relationship Id="rId12" Type="http://schemas.openxmlformats.org/officeDocument/2006/relationships/hyperlink" Target="http://www.gk114.com/a/gxzs/zszc/liaoning/2021/0510/19603.html" TargetMode="External" /><Relationship Id="rId13" Type="http://schemas.openxmlformats.org/officeDocument/2006/relationships/hyperlink" Target="http://www.gk114.com/a/gxzs/zszc/liaoning/2021/0510/19602.html" TargetMode="External" /><Relationship Id="rId14" Type="http://schemas.openxmlformats.org/officeDocument/2006/relationships/hyperlink" Target="http://www.gk114.com/a/gxzs/zszc/liaoning/2021/0510/19601.html" TargetMode="External" /><Relationship Id="rId15" Type="http://schemas.openxmlformats.org/officeDocument/2006/relationships/hyperlink" Target="http://www.gk114.com/a/gxzs/zszc/liaoning/2021/0510/19600.html" TargetMode="External" /><Relationship Id="rId16" Type="http://schemas.openxmlformats.org/officeDocument/2006/relationships/hyperlink" Target="http://www.gk114.com/a/gxzs/zszc/liaoning/2021/0510/19599.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20.html" TargetMode="External" /><Relationship Id="rId5" Type="http://schemas.openxmlformats.org/officeDocument/2006/relationships/hyperlink" Target="http://www.gk114.com/a/gxzs/zszc/liaoning/2019/0625/10222.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22/0615/22779.html" TargetMode="External" /><Relationship Id="rId8" Type="http://schemas.openxmlformats.org/officeDocument/2006/relationships/hyperlink" Target="http://www.gk114.com/a/gxzs/zszc/liaoning/2022/0613/22768.html" TargetMode="External" /><Relationship Id="rId9" Type="http://schemas.openxmlformats.org/officeDocument/2006/relationships/hyperlink" Target="http://www.gk114.com/a/gxzs/zszc/liaoning/2022/0613/2276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