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w:t>
      </w:r>
      <w:r>
        <w:rPr>
          <w:rFonts w:ascii="Times New Roman" w:eastAsia="Times New Roman" w:hAnsi="Times New Roman" w:cs="Times New Roman"/>
        </w:rPr>
        <w:t xml:space="preserve"> </w:t>
      </w:r>
      <w:r>
        <w:rPr>
          <w:rFonts w:ascii="SimSun" w:eastAsia="SimSun" w:hAnsi="SimSun" w:cs="SimSun"/>
        </w:rPr>
        <w:t>规及教育部有关规定，特制定本章程。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学校地址：长春市农安经济开发区合隆镇长隆大街</w:t>
      </w:r>
      <w:r>
        <w:rPr>
          <w:rFonts w:ascii="Times New Roman" w:eastAsia="Times New Roman" w:hAnsi="Times New Roman" w:cs="Times New Roman"/>
        </w:rPr>
        <w:t>2015-1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．特殊教育专业：每生每学年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．学前教育专业：每生每学年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．音乐教育专业：每生每学年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．小学教育专业：每生每学年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．早期教育专业：每生每学年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．美术（书法）专业：每生每学年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学生完成培养方案要求的教学内容，成绩合格，符合毕业条件，专科毕业生由长春师范高等专科学校颁发国家规定的专科毕业证书，高职毕业生由长春师范高等专科学校颁发国家规定的专科（高职）毕业证书。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高校家庭经济困难学生国家资助政策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退役士兵教育资助、基层就业学费补偿助学贷款代偿、服义务兵役国家资助、直招士官资助、新生入学资助项目等高校家庭经济困难学生资助政策。同时，我校从事业收入中足额提取</w:t>
      </w:r>
      <w:r>
        <w:rPr>
          <w:rFonts w:ascii="Times New Roman" w:eastAsia="Times New Roman" w:hAnsi="Times New Roman" w:cs="Times New Roman"/>
        </w:rPr>
        <w:t xml:space="preserve"> 5%</w:t>
      </w:r>
      <w:r>
        <w:rPr>
          <w:rFonts w:ascii="SimSun" w:eastAsia="SimSun" w:hAnsi="SimSun" w:cs="SimSun"/>
        </w:rPr>
        <w:t>的经费用于资助家庭经济困难学生，设立了校内奖学金、勤工助学岗位等资助项目。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专业培养对外语的要求：各专业统考外语语种不限。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批准的招收男女生比例的要求：各专业男女不限。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考生身体健康状况参照教育部印发的《普通高等学校招生体检工作指导意见》及其它相关规定执行。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一、普通专科类专业录取原则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依据国家教育部颁布的《教育部关于做好</w:t>
      </w:r>
      <w:r>
        <w:rPr>
          <w:rFonts w:ascii="Times New Roman" w:eastAsia="Times New Roman" w:hAnsi="Times New Roman" w:cs="Times New Roman"/>
        </w:rPr>
        <w:t>2019</w:t>
      </w:r>
      <w:r>
        <w:rPr>
          <w:rFonts w:ascii="SimSun" w:eastAsia="SimSun" w:hAnsi="SimSun" w:cs="SimSun"/>
        </w:rPr>
        <w:t>年普通高校招生工作通知》精神，本着公平、公正、公开的原则，以高考成绩为主要依据，综合衡量德智体美，择优录取。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院校志愿录取：按顺序志愿投档的省（市），优先录取第一志愿考生，当第一志愿生源不足时，按未录满的专业计划补缺录取第二志愿考生，依此类推；按平行志愿投档的省（市），优先录取先投档的考生，生源不足时，按未录满的专业计划补缺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专业志愿录取：对于进档考生，采取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）优先录取其第一志愿，第一志愿不能满足时，按其第二志愿录取，仍不能满足按其第三志愿录取，依此类推；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）若考生所有专业志愿均不能满足时，服从专业调剂的考生，依据投档分数从高分到低分将其调录到未录满的专业；不服从专业调剂的考生或虽服从调剂但投档分数未达到调剂标准的考生，均做退档处理；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）进档考生投档分数相同时，则按单科顺序及分数从高到低排序。以语文、外语、数学、文综（或理综）为顺序，科目成绩高者优先录取。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对享受政策性加分或者降分投档的考生，按所在省（市、区）招生考试机构的规定投档。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报考我校艺术类专业的考生，须取得所在省专业测试合格证；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学校根据考生所在省考试院规定的艺术类专业录取原则，按照</w:t>
      </w:r>
      <w:r>
        <w:rPr>
          <w:rFonts w:ascii="Times New Roman" w:eastAsia="Times New Roman" w:hAnsi="Times New Roman" w:cs="Times New Roman"/>
        </w:rPr>
        <w:t>“</w:t>
      </w:r>
      <w:r>
        <w:rPr>
          <w:rFonts w:ascii="SimSun" w:eastAsia="SimSun" w:hAnsi="SimSun" w:cs="SimSun"/>
        </w:rPr>
        <w:t>文化课成绩的</w:t>
      </w:r>
      <w:r>
        <w:rPr>
          <w:rFonts w:ascii="Times New Roman" w:eastAsia="Times New Roman" w:hAnsi="Times New Roman" w:cs="Times New Roman"/>
        </w:rPr>
        <w:t>60%+</w:t>
      </w:r>
      <w:r>
        <w:rPr>
          <w:rFonts w:ascii="SimSun" w:eastAsia="SimSun" w:hAnsi="SimSun" w:cs="SimSun"/>
        </w:rPr>
        <w:t>专业课成绩的</w:t>
      </w:r>
      <w:r>
        <w:rPr>
          <w:rFonts w:ascii="Times New Roman" w:eastAsia="Times New Roman" w:hAnsi="Times New Roman" w:cs="Times New Roman"/>
        </w:rPr>
        <w:t>100%”</w:t>
      </w:r>
      <w:r>
        <w:rPr>
          <w:rFonts w:ascii="SimSun" w:eastAsia="SimSun" w:hAnsi="SimSun" w:cs="SimSun"/>
        </w:rPr>
        <w:t>计算综合成绩，按综合成绩从高分到低分择优录取；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综合成绩相同时，优先录取文化课成绩较高的考生；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若进档考生文化课成绩相同，则按单科顺序及分数从高到低排序，以语文、外语、数学、文综（或理综）为顺序，科目成绩高者优先录取。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www.ccsfgz.com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通信地址：长春市农安经济开发区合隆镇长春师范高等专科学校招生就业办公室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130216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4000431585 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吉林省经济管理干部学院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吉林水利电力职业学院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56.html" TargetMode="External" /><Relationship Id="rId5" Type="http://schemas.openxmlformats.org/officeDocument/2006/relationships/hyperlink" Target="http://www.gk114.com/a/gxzs/zszc/jilin/2019/0627/1025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