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长春建筑学院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第一条</w:t>
      </w:r>
      <w:r>
        <w:rPr>
          <w:rFonts w:ascii="Microsoft YaHei" w:eastAsia="Microsoft YaHei" w:hAnsi="Microsoft YaHei" w:cs="Microsoft YaHei"/>
          <w:color w:val="666666"/>
          <w:sz w:val="21"/>
          <w:szCs w:val="21"/>
        </w:rPr>
        <w:t>　为规范学校今年招生工作，依据《中华人民共和国教育法》、《中华人民共和国高等教育法》等法律法规以及教育部有关规定，特制定本章程。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第二条</w:t>
      </w:r>
      <w:r>
        <w:rPr>
          <w:rFonts w:ascii="Microsoft YaHei" w:eastAsia="Microsoft YaHei" w:hAnsi="Microsoft YaHei" w:cs="Microsoft YaHei"/>
          <w:color w:val="666666"/>
          <w:sz w:val="21"/>
          <w:szCs w:val="21"/>
        </w:rPr>
        <w:t>　本章程适用于学校今年普通高等教育的本科层次招生工作。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第三条</w:t>
      </w:r>
      <w:r>
        <w:rPr>
          <w:rFonts w:ascii="Microsoft YaHei" w:eastAsia="Microsoft YaHei" w:hAnsi="Microsoft YaHei" w:cs="Microsoft YaHei"/>
          <w:color w:val="666666"/>
          <w:sz w:val="21"/>
          <w:szCs w:val="21"/>
        </w:rPr>
        <w:t>　学校全称：长春建筑学院</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办学类型：民办普通高等学校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第四条</w:t>
      </w:r>
      <w:r>
        <w:rPr>
          <w:rFonts w:ascii="Microsoft YaHei" w:eastAsia="Microsoft YaHei" w:hAnsi="Microsoft YaHei" w:cs="Microsoft YaHei"/>
          <w:color w:val="666666"/>
          <w:sz w:val="21"/>
          <w:szCs w:val="21"/>
        </w:rPr>
        <w:t>　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主校区地址：吉林省长春市双阳区奢岭高校园区。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高新校区地址：吉林省长春市高新技术产业开发区火炬路1519号。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第五条   </w:t>
      </w:r>
      <w:r>
        <w:rPr>
          <w:rFonts w:ascii="Microsoft YaHei" w:eastAsia="Microsoft YaHei" w:hAnsi="Microsoft YaHei" w:cs="Microsoft YaHei"/>
          <w:color w:val="666666"/>
          <w:sz w:val="21"/>
          <w:szCs w:val="21"/>
        </w:rPr>
        <w:t>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463"/>
        <w:gridCol w:w="2484"/>
        <w:gridCol w:w="4151"/>
        <w:gridCol w:w="6109"/>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收费标准（元/生/年）</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090502</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081802</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120204</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120104</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房地产开发与管理</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120210</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文化产业管理</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120410</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健康服务与管理</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081002</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建筑环境与能源应用工程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081003</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给排水科学与工程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081004</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建筑电气与智能化</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081005T</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城市地下空间工程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082802</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城乡规划</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081006T</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道路桥梁与渡河工程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14400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080904K</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信息安全</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080910T</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数据科学与大数据技术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080907T</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101005</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康复治疗学</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101101</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护理学</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16800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130506</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公共艺术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130509T</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艺术与科技</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050303</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广告学</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16000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130507</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工艺美术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19200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21600</w:t>
            </w:r>
          </w:p>
        </w:tc>
      </w:tr>
      <w:tr>
        <w:tblPrEx>
          <w:tblW w:w="14327" w:type="dxa"/>
          <w:tblInd w:w="135" w:type="dxa"/>
          <w:tblCellMar>
            <w:top w:w="15" w:type="dxa"/>
            <w:left w:w="15" w:type="dxa"/>
            <w:bottom w:w="15" w:type="dxa"/>
            <w:right w:w="15" w:type="dxa"/>
          </w:tblCellMar>
        </w:tblPrEx>
        <w:tc>
          <w:tcPr>
            <w:tcW w:w="8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6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28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42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21600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第六条</w:t>
      </w:r>
      <w:r>
        <w:rPr>
          <w:rFonts w:ascii="Microsoft YaHei" w:eastAsia="Microsoft YaHei" w:hAnsi="Microsoft YaHei" w:cs="Microsoft YaHei"/>
          <w:color w:val="666666"/>
          <w:sz w:val="21"/>
          <w:szCs w:val="21"/>
        </w:rPr>
        <w:t>学生完成培养方案要求的教学内容，成绩合格，符合毕业条件的本科毕业生由长春建筑学院颁发国家规定的本科毕业证书。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第七条</w:t>
      </w:r>
      <w:r>
        <w:rPr>
          <w:rFonts w:ascii="Microsoft YaHei" w:eastAsia="Microsoft YaHei" w:hAnsi="Microsoft YaHei" w:cs="Microsoft YaHei"/>
          <w:color w:val="666666"/>
          <w:sz w:val="21"/>
          <w:szCs w:val="21"/>
        </w:rPr>
        <w:t>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目前，国家在高等教育本专科阶段建立起国家奖学金、国家励志奖学金、国家助学金、生源地信用助学贷款、服兵役高等学校学生国家教育资助、基层就业学费补偿助学贷款代偿、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可在家庭户籍所在地的县（市、区）级教育部门申请办理生源地信用助学贷款，用于解决学费和住宿费。入学时，家庭经济特别困难的新生，可通过学校开设的“绿色通道”报到。入校后，由学校核实认定后采取不同措施给予资助。其中，学费、住宿费，以国家助学贷款为主、国家励志奖学金等为辅；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第八条</w:t>
      </w:r>
      <w:r>
        <w:rPr>
          <w:rFonts w:ascii="Microsoft YaHei" w:eastAsia="Microsoft YaHei" w:hAnsi="Microsoft YaHei" w:cs="Microsoft YaHei"/>
          <w:color w:val="666666"/>
          <w:sz w:val="21"/>
          <w:szCs w:val="21"/>
        </w:rPr>
        <w:t>  高校家庭经济困难学生校内资助政策主要内容及相关程序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我校从学费收入中足额提取5%的经费用于奖励和资助学生。主要包括以下几个方面：1.学校奖学金；2.勤工助学；3.临时困难补助。具体工作开展依据《长春建筑学院国家奖助学金管理办法》执行。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校根据学生家庭经济困难认定结果，按照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第九条</w:t>
      </w:r>
      <w:r>
        <w:rPr>
          <w:rFonts w:ascii="Microsoft YaHei" w:eastAsia="Microsoft YaHei" w:hAnsi="Microsoft YaHei" w:cs="Microsoft YaHei"/>
          <w:color w:val="666666"/>
          <w:sz w:val="21"/>
          <w:szCs w:val="21"/>
        </w:rPr>
        <w:t>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各专业统考外语语种不限。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第十条</w:t>
      </w:r>
      <w:r>
        <w:rPr>
          <w:rFonts w:ascii="Microsoft YaHei" w:eastAsia="Microsoft YaHei" w:hAnsi="Microsoft YaHei" w:cs="Microsoft YaHei"/>
          <w:color w:val="666666"/>
          <w:sz w:val="21"/>
          <w:szCs w:val="21"/>
        </w:rPr>
        <w:t>批准的招收男女生比例的要求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各专业招生男女比例不限。</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第十一条</w:t>
      </w:r>
      <w:r>
        <w:rPr>
          <w:rFonts w:ascii="Microsoft YaHei" w:eastAsia="Microsoft YaHei" w:hAnsi="Microsoft YaHei" w:cs="Microsoft YaHei"/>
          <w:color w:val="666666"/>
          <w:sz w:val="21"/>
          <w:szCs w:val="21"/>
        </w:rPr>
        <w:t>身体及健康状况的要求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执行教育部、国家卫生健康委员会、中国残疾人联合会制订并下发的《普通高等学校招生体检工作指导意见》及相关补充规定。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第十二条</w:t>
      </w:r>
      <w:r>
        <w:rPr>
          <w:rFonts w:ascii="Microsoft YaHei" w:eastAsia="Microsoft YaHei" w:hAnsi="Microsoft YaHei" w:cs="Microsoft YaHei"/>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投档比例，按照顺序志愿投档的批次，学校调阅考生档案的比例原则上控制在120%以内。按照平行志愿投档的批次，调档比例原则上控制在105%以内。如生源省份投档比例有特殊规定，按生源省投档比例要求执行。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院校志愿录取：在政治思想品德考核、体检合格的前提下按第一志愿从高分到低分择优录取，第一志愿生源不足时，录取其他志愿线上考生；专业志愿录取：对于进档考生，在专业志愿优先的前提下，按照高考成绩从高分到低分择优录取（专业清），若多名考生等效分数相同时，则按单科顺序及分数从高到低排序。文科类以语文、外语、文综、数学为顺序，科目成绩高者优先录取；理科类以数学、外语、理综、语文为顺序，科目成绩高者优先录取；艺术类以专业成绩（素描、色彩、速写）、文化课成绩为顺序，科目成绩高者优先录取。如考生所报专业志愿未能录取时，服从专业调剂者，在所有专业志愿考生录取结束后，将其调剂到未录满的专业，不服从专业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承认各省（自治区、直辖市）招生办依据国家招生文件给予特殊考生的加分政策，对享受政策性加分或者降分投档的考生，按所在省（市、区）招生考试机构的规定投档。录取到建筑学专业的考生必需具备有一定的绘画基础。入校后须加试徒手画，加试不合格者将转入其他专业；建筑学、城乡规划、广告学、艺术类专业，有色盲、色弱者限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艺术类考生还需遵循以下几点：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1.吉林省艺术类采用专业志愿优先的方式（专业清），按投档考生的总分（总分=专业课成绩100%+文化课成绩60%）从高到低择优录取。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2. 辽宁、天津、山东、浙江、湖北、江西、河北7省（市）艺术类采用专业志愿优先的方式（专业清），按投档考生的投档分从高到低择优录取。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3．河南、江苏、黑龙江、新疆4省（区）艺术类采用专业志愿优先的方式（专业清），按投档考生的总分（总分=专业课成绩+文化课成绩）从高到低择优录取。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4. 内蒙古艺术类采用专业志愿优先的方式（专业清），按投档考生的文化课成绩由高分到低分进行录取；文化课成绩相同时，专业课成绩高者优先录取（专业课成绩再相同，素描成绩高者优先录取）。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5. 总分相同时，专业课成绩高者优先录取（专业课成绩再相同，素描成绩高者优先录取）。</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在江苏省录取原则除遵循以上条款外，江苏考生必测和选测科目等级均不得低于C，录取时采用“先分数、后等级”的办法进行录取.当分数相同时，先看须选选测科目等级高低，若须选选测科目等级相同，再看另一个选测科目等级高低；等级顺序为A+、A、B+、B、C。由高到低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在上海市、浙江省、北京市、天津市、山东省、海南省录取原则除遵循以上条款外，考生选考科目按照所在生源地招生主管部门公布的学校选考科目为准；如果录取原则与生源地招生主管部门制定的招生录取政策有冲突，按照当地招生主管部门公布的当年招生录取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第十三条</w:t>
      </w:r>
      <w:r>
        <w:rPr>
          <w:rFonts w:ascii="Microsoft YaHei" w:eastAsia="Microsoft YaHei" w:hAnsi="Microsoft YaHei" w:cs="Microsoft YaHei"/>
          <w:color w:val="666666"/>
          <w:sz w:val="21"/>
          <w:szCs w:val="21"/>
        </w:rPr>
        <w:t>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学校网址：http://www.jladi.com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通讯地址：长春市双阳区奢岭高校园区（长清公路14公里处）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联系电话：0431-89752111/84135555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联系人：杨老师、李老师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第十四条</w:t>
      </w:r>
      <w:r>
        <w:rPr>
          <w:rFonts w:ascii="Microsoft YaHei" w:eastAsia="Microsoft YaHei" w:hAnsi="Microsoft YaHei" w:cs="Microsoft YaHei"/>
          <w:color w:val="666666"/>
          <w:sz w:val="21"/>
          <w:szCs w:val="21"/>
        </w:rPr>
        <w:t> 本章程未尽事宜，按照国家招生及生源地招生主管部门政策执行。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4.html" TargetMode="External" /><Relationship Id="rId16" Type="http://schemas.openxmlformats.org/officeDocument/2006/relationships/hyperlink" Target="http://www.gk114.com/a/gxzs/zszc/jilin/2022/0508/223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41.html" TargetMode="External" /><Relationship Id="rId5" Type="http://schemas.openxmlformats.org/officeDocument/2006/relationships/hyperlink" Target="http://www.gk114.com/a/gxzs/zszc/jilin/2020/0627/1704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