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长春早期教育职业学院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为规范我院招生工作，依据《中华人民共和国教育法》、《中华人民共和国高等教育法》等法律法规以及教育部有关规定，特制定本章程。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第二条</w:t>
      </w:r>
      <w:r>
        <w:rPr>
          <w:rFonts w:ascii="Microsoft YaHei" w:eastAsia="Microsoft YaHei" w:hAnsi="Microsoft YaHei" w:cs="Microsoft YaHei"/>
          <w:color w:val="666666"/>
          <w:sz w:val="21"/>
          <w:szCs w:val="21"/>
        </w:rPr>
        <w:t>  本章程适用于我校今年普通高等教育的专科层次招生工作。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第三条</w:t>
      </w:r>
      <w:r>
        <w:rPr>
          <w:rFonts w:ascii="Microsoft YaHei" w:eastAsia="Microsoft YaHei" w:hAnsi="Microsoft YaHei" w:cs="Microsoft YaHei"/>
          <w:color w:val="666666"/>
          <w:sz w:val="21"/>
          <w:szCs w:val="21"/>
        </w:rPr>
        <w:t>  学校名称：长春早期教育职业学院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办学类型：普通民办高等职业技术学校</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学校地址：吉林省长春市农安县烧锅镇烧锅大街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早期教育专业学费标准为每生每学年12000元；2、学前教育专业学费标准为每生每学年12000元；3、体育保健与康复专业学费标准为每生每学年12000元；4、幼儿发展与健康管理专业学费标准为每生每学年12000元；5、医学营养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学生完成培养方案要求的教学内容，成绩合格，符合毕业条件，高职毕业生由长春早期教育职业学院颁发国家规定的专科(高职)毕业证书。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同时，我校从学费收入中足额提取5%的经费用于资助家庭经济困难的学生，设立了校级资助奖励中心。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一、费用减免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学校专门责成财务处全部资助经费配套到位，用于资助家庭经济困难学生。在每年新生报到之初为家庭经济困难的学生提供减免学费1000元的政策。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二、捐款体系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重点帮扶特殊困难及家庭变故学生，我院成立了特殊资助方式，为家庭突发重大疾病，遭遇变故的学生进行募捐。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对外语无特别要求。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具体要求可执行教育部、国家卫生健康委员会、中国残疾人联合会制订并下发的《普通高等学校招生体检工作指导意见》及相关补充规定。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1、依据国家教育部新颁布的本年度《教育部关于做好普通高等学校招生工作通知》精神，本着公平、公正、公开的原则，综合衡量德智体美，择优录取。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比例，按照顺序志愿投档的批次，学校调阅考生档案的比例原则上控制在120%以内。按照平行志愿投档的批次，投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3、根据考生报考人数优先录取第一志愿的考生，当第一志愿生源不足时，按未录满的专业计划补录取其他志愿考生。对实行平行志愿的省份，首先录取先投档的考生，按未录满的专业计划录取后投档的考生。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进档考生的专业安排，实行专业清办法予以录取，按专业志愿从高分到低分顺序录取。服从专业调剂的考生，将其调录到录取未满计划的专业，若不服从专业调剂，作退档处理。在投档总分相同的情况下，按考生的文、理单科成绩进行排序检索，文科的科目顺序为语文、外语、文综合、数学；理科的科目顺序为数学、外语、理综合、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5、对享受加分政策的考生可按省（自治区、直辖市）招办的规定加分提档、录取。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通讯地址：长春市绿园区轨道交通装备产业开发区（长白公路与烧锅大街交汇处）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联系电话：13694307766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人：王志敏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梅河口康美职业技术学院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吉林城市职业技术学院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47.html" TargetMode="External" /><Relationship Id="rId5" Type="http://schemas.openxmlformats.org/officeDocument/2006/relationships/hyperlink" Target="http://www.gk114.com/a/gxzs/zszc/jilin/2020/0627/1704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