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长治医学院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年全日制普通本科招生章程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根据《中华人民共和国教育法》、《中华人民共和国高等教育法》等相关法律和教育部的有关规定，为贯彻落实教育部</w:t>
      </w:r>
      <w:r>
        <w:rPr>
          <w:rFonts w:ascii="Times New Roman" w:eastAsia="Times New Roman" w:hAnsi="Times New Roman" w:cs="Times New Roman"/>
        </w:rPr>
        <w:t>“</w:t>
      </w:r>
      <w:r>
        <w:rPr>
          <w:rFonts w:ascii="SimSun" w:eastAsia="SimSun" w:hAnsi="SimSun" w:cs="SimSun"/>
        </w:rPr>
        <w:t>依法治招</w:t>
      </w:r>
      <w:r>
        <w:rPr>
          <w:rFonts w:ascii="Times New Roman" w:eastAsia="Times New Roman" w:hAnsi="Times New Roman" w:cs="Times New Roman"/>
        </w:rPr>
        <w:t>”</w:t>
      </w:r>
      <w:r>
        <w:rPr>
          <w:rFonts w:ascii="SimSun" w:eastAsia="SimSun" w:hAnsi="SimSun" w:cs="SimSun"/>
        </w:rPr>
        <w:t>的要求，规范学校全日制普通本科招生工作</w:t>
      </w:r>
      <w:r>
        <w:rPr>
          <w:rFonts w:ascii="Times New Roman" w:eastAsia="Times New Roman" w:hAnsi="Times New Roman" w:cs="Times New Roman"/>
        </w:rPr>
        <w:t>(</w:t>
      </w:r>
      <w:r>
        <w:rPr>
          <w:rFonts w:ascii="SimSun" w:eastAsia="SimSun" w:hAnsi="SimSun" w:cs="SimSun"/>
        </w:rPr>
        <w:t>以下简称招生工作</w:t>
      </w:r>
      <w:r>
        <w:rPr>
          <w:rFonts w:ascii="Times New Roman" w:eastAsia="Times New Roman" w:hAnsi="Times New Roman" w:cs="Times New Roman"/>
        </w:rPr>
        <w:t>)</w:t>
      </w:r>
      <w:r>
        <w:rPr>
          <w:rFonts w:ascii="SimSun" w:eastAsia="SimSun" w:hAnsi="SimSun" w:cs="SimSun"/>
        </w:rPr>
        <w:t>，保证招生工作的顺利进行，特制定本章程。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学校的名称：长治医学院，英文译名：</w:t>
      </w:r>
      <w:r>
        <w:rPr>
          <w:rFonts w:ascii="Times New Roman" w:eastAsia="Times New Roman" w:hAnsi="Times New Roman" w:cs="Times New Roman"/>
        </w:rPr>
        <w:t>CHANGZHIMEDICAL COLLEGE</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国标代码：</w:t>
      </w:r>
      <w:r>
        <w:rPr>
          <w:rFonts w:ascii="Times New Roman" w:eastAsia="Times New Roman" w:hAnsi="Times New Roman" w:cs="Times New Roman"/>
        </w:rPr>
        <w:t>10117</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办学地点：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长治医学院校本部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地址：山西省长治市解放东街</w:t>
      </w:r>
      <w:r>
        <w:rPr>
          <w:rFonts w:ascii="Times New Roman" w:eastAsia="Times New Roman" w:hAnsi="Times New Roman" w:cs="Times New Roman"/>
        </w:rPr>
        <w:t>161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长治医学院南校区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地址：山西省长治市英雄南路</w:t>
      </w:r>
      <w:r>
        <w:rPr>
          <w:rFonts w:ascii="Times New Roman" w:eastAsia="Times New Roman" w:hAnsi="Times New Roman" w:cs="Times New Roman"/>
        </w:rPr>
        <w:t>1688</w:t>
      </w:r>
      <w:r>
        <w:rPr>
          <w:rFonts w:ascii="SimSun" w:eastAsia="SimSun" w:hAnsi="SimSun" w:cs="SimSun"/>
        </w:rPr>
        <w:t>号（长治县教育园区）；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2018</w:t>
      </w:r>
      <w:r>
        <w:rPr>
          <w:rFonts w:ascii="SimSun" w:eastAsia="SimSun" w:hAnsi="SimSun" w:cs="SimSun"/>
        </w:rPr>
        <w:t>级生物医学工程、应用心理学、信息管理与信息系统、传播学、护理学、音乐学专业新生，第一学年在南校区就读，第二学年返回校本部，其余本科专业新生均在校本部就读。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046000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招生咨询热线：</w:t>
      </w:r>
      <w:r>
        <w:rPr>
          <w:rFonts w:ascii="Times New Roman" w:eastAsia="Times New Roman" w:hAnsi="Times New Roman" w:cs="Times New Roman"/>
        </w:rPr>
        <w:t>0355-3012393</w:t>
      </w:r>
      <w:r>
        <w:rPr>
          <w:rFonts w:ascii="SimSun" w:eastAsia="SimSun" w:hAnsi="SimSun" w:cs="SimSun"/>
        </w:rPr>
        <w:t>、</w:t>
      </w:r>
      <w:r>
        <w:rPr>
          <w:rFonts w:ascii="Times New Roman" w:eastAsia="Times New Roman" w:hAnsi="Times New Roman" w:cs="Times New Roman"/>
        </w:rPr>
        <w:t>0355-3151476</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0355-3151689</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长治医学院招生在线网址：</w:t>
      </w:r>
      <w:r>
        <w:rPr>
          <w:rFonts w:ascii="Times New Roman" w:eastAsia="Times New Roman" w:hAnsi="Times New Roman" w:cs="Times New Roman"/>
        </w:rPr>
        <w:t xml:space="preserve">http://zsjy.czmc.com/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学校招生工作坚持</w:t>
      </w:r>
      <w:r>
        <w:rPr>
          <w:rFonts w:ascii="Times New Roman" w:eastAsia="Times New Roman" w:hAnsi="Times New Roman" w:cs="Times New Roman"/>
        </w:rPr>
        <w:t>“</w:t>
      </w:r>
      <w:r>
        <w:rPr>
          <w:rFonts w:ascii="SimSun" w:eastAsia="SimSun" w:hAnsi="SimSun" w:cs="SimSun"/>
        </w:rPr>
        <w:t>公开、公平、公正、择优</w:t>
      </w:r>
      <w:r>
        <w:rPr>
          <w:rFonts w:ascii="Times New Roman" w:eastAsia="Times New Roman" w:hAnsi="Times New Roman" w:cs="Times New Roman"/>
        </w:rPr>
        <w:t>”</w:t>
      </w:r>
      <w:r>
        <w:rPr>
          <w:rFonts w:ascii="SimSun" w:eastAsia="SimSun" w:hAnsi="SimSun" w:cs="SimSun"/>
        </w:rPr>
        <w:t>的录取原则，为国家和学校选拔优秀人才，并培养其成为德、智、体、美全面发展的社会主义事业的建设者和接班人。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成立由主管校长和招生就业处、教务处、学生处、财务处、后勤管理处、第一临床学院、第二临床学院等有关部门负责人以及教师代表、学生代表、校友代表组成的招生工作领导组，负责贯彻落实教育部招生工作的有关政策，执行学校党委和行政有关招生工作的决议，研究制订学校的招生计划及确定学校的招生政策和规则，决定招生过程中的重大事项。招生工作领导组下设招生办公室（办公室设在招生就业指导处），负责招生工作的具体组织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招生办公室为学校招生工作领导组的常设机构，其主要职责是：组织招生工作改革的调查和科学研究；做好人才需求和培养的预测工作；根据学校发展规划、社会需求和生源质量等，制订招生事业计划、分省分专业来源计划；全面系统地宣传学校的办学思想、办学条件、学科特点、专业内涵、人才培养等方面的建设和发展情况；实施全日制普通本专科学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为加强对招生考试工作人员的纪律教育和责任约束，学校成立由纪委书记牵头、有关部门负责人组成的招生监察办公室（办公室设在纪委办公室），负责监督招生各项政策和规定的执行，查处招生工作人员的违纪违规行为，维护广大考生和学校的合法权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招生办根据本校人才培养、办学条件等实际情况，统筹考虑各省（自治区、直辖市）高考人数、生源质量、区域协调发展及历年计划安排等因素，确定本校本年度来源计划，经学校招生工作领导组审核，报山西省教育厅核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学校招生办公室将分省分专业来源计划在规定的时间内报送中国高等教育学生信息网（</w:t>
      </w:r>
      <w:r>
        <w:rPr>
          <w:rFonts w:ascii="Times New Roman" w:eastAsia="Times New Roman" w:hAnsi="Times New Roman" w:cs="Times New Roman"/>
        </w:rPr>
        <w:t>http:</w:t>
      </w:r>
      <w:r>
        <w:rPr>
          <w:rFonts w:ascii="Cambria Math" w:eastAsia="Cambria Math" w:hAnsi="Cambria Math" w:cs="Cambria Math"/>
        </w:rPr>
        <w:t>∥</w:t>
      </w:r>
      <w:r>
        <w:rPr>
          <w:rFonts w:ascii="Times New Roman" w:eastAsia="Times New Roman" w:hAnsi="Times New Roman" w:cs="Times New Roman"/>
        </w:rPr>
        <w:t>gaokao.chsi.com.cn“</w:t>
      </w:r>
      <w:r>
        <w:rPr>
          <w:rFonts w:ascii="SimSun" w:eastAsia="SimSun" w:hAnsi="SimSun" w:cs="SimSun"/>
        </w:rPr>
        <w:t>阳光高考</w:t>
      </w:r>
      <w:r>
        <w:rPr>
          <w:rFonts w:ascii="Times New Roman" w:eastAsia="Times New Roman" w:hAnsi="Times New Roman" w:cs="Times New Roman"/>
        </w:rPr>
        <w:t>”</w:t>
      </w:r>
      <w:r>
        <w:rPr>
          <w:rFonts w:ascii="SimSun" w:eastAsia="SimSun" w:hAnsi="SimSun" w:cs="SimSun"/>
        </w:rPr>
        <w:t>招生信息发布及管理平台，同时抄送各有关省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招生考试主管部门，并向社会公布。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招生纪律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学校选派能模范遵守国家有关招生政策法规的教师和干部参加招生宣传和招生录取工作。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招生宣传和招生录取工作人员均须参加学校组织的招生政策法规和技术培训，并考核合格。招生录取和宣传工作人员应该签署《严格遵守招生纪律承诺书》。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招生录取工作人员要严格遵守招生工作廉洁自律有关规定，并接受纪检监察部门、考生、家长及社会各界的监督。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学校按照理工类、文史类、艺术类分类录取考生。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学校调阅考生档案的比例一般为</w:t>
      </w:r>
      <w:r>
        <w:rPr>
          <w:rFonts w:ascii="Times New Roman" w:eastAsia="Times New Roman" w:hAnsi="Times New Roman" w:cs="Times New Roman"/>
        </w:rPr>
        <w:t>110%</w:t>
      </w:r>
      <w:r>
        <w:rPr>
          <w:rFonts w:ascii="SimSun" w:eastAsia="SimSun" w:hAnsi="SimSun" w:cs="SimSun"/>
        </w:rPr>
        <w:t>，具体调档比例将根据生源情况由学校招生办与相应省级招生管理部门在</w:t>
      </w:r>
      <w:r>
        <w:rPr>
          <w:rFonts w:ascii="Times New Roman" w:eastAsia="Times New Roman" w:hAnsi="Times New Roman" w:cs="Times New Roman"/>
        </w:rPr>
        <w:t>110%</w:t>
      </w:r>
      <w:r>
        <w:rPr>
          <w:rFonts w:ascii="SimSun" w:eastAsia="SimSun" w:hAnsi="SimSun" w:cs="SimSun"/>
        </w:rPr>
        <w:t>以内协商确定。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学校承认各省（自治区、直辖市）招生管理部门确定的高考政策加分。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按投档分数为考生安排专业，采用分数优先的原则，专业之间不设级差。在投档分数相同时，按照专业志愿顺序为考生安排专业。在内蒙古自治区执行内蒙古自治区教育招生考试中心制定的专业安排办法。考生所有专业志愿均无法满足时，若服从专业调剂，则根据考生成绩调剂到未录取满额的其他专业；不服从（或未填写服从）专业调剂的，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我校不限制考生应试外语语种，但考生进校后外语教学语种为英语。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对考生身体健康状况的要求，执行教育部、卫生部、中国残疾人联合会颁布的《普通高等学校招生体检工作指导意见》的有关规定。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学校对往届生和应届生一视同仁。除招生计划中特别注明外，无男女比例限制。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艺术类考生录取原则为：专业成绩达到所在省（自治区、直辖市）规定分数线，依据高考文化课成绩录取。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农村订单定向免费医学生实行单报志愿、单设批次，录取原则为：同批次进档考生中生源地优先、高分数优先。如免费医学定向招生录取政策有所调整，录取时以国家、山西省有关录取政策为准。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w:t>
      </w:r>
      <w:r>
        <w:rPr>
          <w:rFonts w:ascii="SimSun" w:eastAsia="SimSun" w:hAnsi="SimSun" w:cs="SimSun"/>
        </w:rPr>
        <w:t>专升本</w:t>
      </w:r>
      <w:r>
        <w:rPr>
          <w:rFonts w:ascii="Times New Roman" w:eastAsia="Times New Roman" w:hAnsi="Times New Roman" w:cs="Times New Roman"/>
        </w:rPr>
        <w:t>”</w:t>
      </w:r>
      <w:r>
        <w:rPr>
          <w:rFonts w:ascii="SimSun" w:eastAsia="SimSun" w:hAnsi="SimSun" w:cs="SimSun"/>
        </w:rPr>
        <w:t>计划仅安排在山西省。录取办法是：依据各专业报考考生的成绩、志愿，由山西省招生考试管理中心投档，学校录取。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根据教育部招生有关规定，学校不接受新生入学前、入学报到中调整专业的申请。入学后专业调整，依据《长治医学院本科生转专业暂行管理规定》执行。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具有长治医学院学籍的学生，修业期满，修完教学计划规定的全部课程，考核成绩合格或修满规定的学分准予毕业，颁发长治医学院具名具印的毕业证书。本科生符合《长治医学院学士学位评定工作实施细则》的条件授予学校具名具印的相应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收费、困难资助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根据国家规定，学生入学须交纳学费、住宿费。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学费、住宿费等按照山西省发展和改革委员会、山西省财政厅、山西省教育厅《关于调整公办普通高校本科学费标准的通知》（晋发改收费发【</w:t>
      </w:r>
      <w:r>
        <w:rPr>
          <w:rFonts w:ascii="Times New Roman" w:eastAsia="Times New Roman" w:hAnsi="Times New Roman" w:cs="Times New Roman"/>
        </w:rPr>
        <w:t>2018</w:t>
      </w:r>
      <w:r>
        <w:rPr>
          <w:rFonts w:ascii="SimSun" w:eastAsia="SimSun" w:hAnsi="SimSun" w:cs="SimSun"/>
        </w:rPr>
        <w:t>】</w:t>
      </w:r>
      <w:r>
        <w:rPr>
          <w:rFonts w:ascii="Times New Roman" w:eastAsia="Times New Roman" w:hAnsi="Times New Roman" w:cs="Times New Roman"/>
        </w:rPr>
        <w:t>293</w:t>
      </w:r>
      <w:r>
        <w:rPr>
          <w:rFonts w:ascii="SimSun" w:eastAsia="SimSun" w:hAnsi="SimSun" w:cs="SimSun"/>
        </w:rPr>
        <w:t>号）文件执行。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家庭经济困难的新生，报到前可持有关证明在户籍所在地申请办理国家助学贷款。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学校设有综合资助平台，提供奖学金、勤工助学、国家助学贷款、助学金、困难补助、学费减免等经济资助，确保每一位家庭经济困难并提出申请的学生能获得不同方式的资助，以助其完成学业。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学校不委托任何其他机构或中介进行招生录取工作，招生录取仅在院本部招生办通过远程网上录取进行，派出人员仅进行招生宣传、招生政策咨询等工作。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学校招生录取通知书签发人为长治医学院院长：郑建中。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根据《中华人民共和国兵役法》、《征兵工作条例》和《山西省兵役登记暂行规定》，凡年满</w:t>
      </w:r>
      <w:r>
        <w:rPr>
          <w:rFonts w:ascii="Times New Roman" w:eastAsia="Times New Roman" w:hAnsi="Times New Roman" w:cs="Times New Roman"/>
        </w:rPr>
        <w:t>18</w:t>
      </w:r>
      <w:r>
        <w:rPr>
          <w:rFonts w:ascii="SimSun" w:eastAsia="SimSun" w:hAnsi="SimSun" w:cs="SimSun"/>
        </w:rPr>
        <w:t>周岁的男性公民，入学前必须进行兵役登记，报名时须携带《兵役登记证》。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本章程由学校招生办公室负责解释。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山西农业大学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太原师范学院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长治医学院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山西卫生健康职业学院（原山西职工医学院）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长治学院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山西卫生健康职业学院（原山西职工医学院）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长治医学院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年全日制普通本科招生章程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山西交通职业技术学院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31.html" TargetMode="External" /><Relationship Id="rId11" Type="http://schemas.openxmlformats.org/officeDocument/2006/relationships/hyperlink" Target="http://www.gk114.com/a/gxzs/zszc/shanxi/2020/0703/17307.html" TargetMode="External" /><Relationship Id="rId12" Type="http://schemas.openxmlformats.org/officeDocument/2006/relationships/hyperlink" Target="http://www.gk114.com/a/gxzs/zszc/shanxi/2019/0619/10062.html" TargetMode="External" /><Relationship Id="rId13" Type="http://schemas.openxmlformats.org/officeDocument/2006/relationships/hyperlink" Target="http://www.gk114.com/a/gxzs/zszc/shanxi/2019/0619/10058.html" TargetMode="External" /><Relationship Id="rId14" Type="http://schemas.openxmlformats.org/officeDocument/2006/relationships/hyperlink" Target="http://www.gk114.com/a/gxzs/zszc/shanxi/2019/0619/10028.html" TargetMode="External" /><Relationship Id="rId15" Type="http://schemas.openxmlformats.org/officeDocument/2006/relationships/hyperlink" Target="http://www.gk114.com/a/gxzs/zszc/shanxi/2019/0619/9989.html" TargetMode="External" /><Relationship Id="rId16" Type="http://schemas.openxmlformats.org/officeDocument/2006/relationships/hyperlink" Target="http://www.gk114.com/a/gxzs/zszc/shanxi/2019/0221/6445.html" TargetMode="External" /><Relationship Id="rId17" Type="http://schemas.openxmlformats.org/officeDocument/2006/relationships/hyperlink" Target="http://www.gk114.com/a/gxzs/zszc/shanxi/2021/0608/19790.html" TargetMode="External" /><Relationship Id="rId18" Type="http://schemas.openxmlformats.org/officeDocument/2006/relationships/hyperlink" Target="http://www.gk114.com/a/gxzs/zszc/shanxi/2019/0221/642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19/0221/6421.html" TargetMode="External" /><Relationship Id="rId5" Type="http://schemas.openxmlformats.org/officeDocument/2006/relationships/hyperlink" Target="http://www.gk114.com/a/gxzs/zszc/shanxi/2019/0221/6423.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1/0311/18953.html" TargetMode="External" /><Relationship Id="rId8" Type="http://schemas.openxmlformats.org/officeDocument/2006/relationships/hyperlink" Target="http://www.gk114.com/a/gxzs/zszc/shanxi/2020/0703/17354.html" TargetMode="External" /><Relationship Id="rId9" Type="http://schemas.openxmlformats.org/officeDocument/2006/relationships/hyperlink" Target="http://www.gk114.com/a/gxzs/zszc/shanxi/2020/0703/1735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