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依据《中华人民共和国教育法》、《中华人民共和国高等教育法》、教育部及山西省教育厅关于做好</w:t>
      </w:r>
      <w:r>
        <w:rPr>
          <w:rFonts w:ascii="Times New Roman" w:eastAsia="Times New Roman" w:hAnsi="Times New Roman" w:cs="Times New Roman"/>
        </w:rPr>
        <w:t>2018</w:t>
      </w:r>
      <w:r>
        <w:rPr>
          <w:rFonts w:ascii="SimSun" w:eastAsia="SimSun" w:hAnsi="SimSun" w:cs="SimSun"/>
        </w:rPr>
        <w:t>年普通高等学校招生工作的有关规定，本着为考生服务的指导思想，保证新生的入学质量，顺利完成我校的招生任务，特制定本章程。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学校全称：长治学院</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专业设置：我校所开设的专业均是经过山西省教育厅审核、由教育部备案（批准）设置的本科专业。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学校地址：山西省长治市保宁门东街</w:t>
      </w:r>
      <w:r>
        <w:rPr>
          <w:rFonts w:ascii="Times New Roman" w:eastAsia="Times New Roman" w:hAnsi="Times New Roman" w:cs="Times New Roman"/>
        </w:rPr>
        <w:t>73</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山西省长治市东环路中段</w:t>
      </w:r>
      <w:r>
        <w:rPr>
          <w:rFonts w:ascii="Times New Roman" w:eastAsia="Times New Roman" w:hAnsi="Times New Roman" w:cs="Times New Roman"/>
        </w:rPr>
        <w:t>96</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山西省长治市东大街</w:t>
      </w:r>
      <w:r>
        <w:rPr>
          <w:rFonts w:ascii="Times New Roman" w:eastAsia="Times New Roman" w:hAnsi="Times New Roman" w:cs="Times New Roman"/>
        </w:rPr>
        <w:t>186</w:t>
      </w:r>
      <w:r>
        <w:rPr>
          <w:rFonts w:ascii="SimSun" w:eastAsia="SimSun" w:hAnsi="SimSun" w:cs="SimSun"/>
        </w:rPr>
        <w:t>号（长治师范分院）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山西省沁县红旗街</w:t>
      </w:r>
      <w:r>
        <w:rPr>
          <w:rFonts w:ascii="Times New Roman" w:eastAsia="Times New Roman" w:hAnsi="Times New Roman" w:cs="Times New Roman"/>
        </w:rPr>
        <w:t>49</w:t>
      </w:r>
      <w:r>
        <w:rPr>
          <w:rFonts w:ascii="SimSun" w:eastAsia="SimSun" w:hAnsi="SimSun" w:cs="SimSun"/>
        </w:rPr>
        <w:t>号（沁县师范分院）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证书颁发：学生毕业时，符合长治学院颁发毕业证书条件者，颁发经教育部学籍学历网上电子注册的</w:t>
      </w:r>
      <w:r>
        <w:rPr>
          <w:rFonts w:ascii="Times New Roman" w:eastAsia="Times New Roman" w:hAnsi="Times New Roman" w:cs="Times New Roman"/>
        </w:rPr>
        <w:t>“</w:t>
      </w:r>
      <w:r>
        <w:rPr>
          <w:rFonts w:ascii="SimSun" w:eastAsia="SimSun" w:hAnsi="SimSun" w:cs="SimSun"/>
        </w:rPr>
        <w:t>长治学院</w:t>
      </w:r>
      <w:r>
        <w:rPr>
          <w:rFonts w:ascii="Times New Roman" w:eastAsia="Times New Roman" w:hAnsi="Times New Roman" w:cs="Times New Roman"/>
        </w:rPr>
        <w:t>”</w:t>
      </w:r>
      <w:r>
        <w:rPr>
          <w:rFonts w:ascii="SimSun" w:eastAsia="SimSun" w:hAnsi="SimSun" w:cs="SimSun"/>
        </w:rPr>
        <w:t>毕业证书；符合长治学院学位授予条件者，授予长治学院学位证书。长治师范分院和沁县师范分院的毕业生，颁发长治学院毕业证书，并分别注明</w:t>
      </w:r>
      <w:r>
        <w:rPr>
          <w:rFonts w:ascii="Times New Roman" w:eastAsia="Times New Roman" w:hAnsi="Times New Roman" w:cs="Times New Roman"/>
        </w:rPr>
        <w:t>“</w:t>
      </w:r>
      <w:r>
        <w:rPr>
          <w:rFonts w:ascii="SimSun" w:eastAsia="SimSun" w:hAnsi="SimSun" w:cs="SimSun"/>
        </w:rPr>
        <w:t>长治师范分院</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沁县师范分院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录取通知书签发人姓名及职务：茹文明</w:t>
      </w:r>
      <w:r>
        <w:rPr>
          <w:rFonts w:ascii="Times New Roman" w:eastAsia="Times New Roman" w:hAnsi="Times New Roman" w:cs="Times New Roman"/>
        </w:rPr>
        <w:t xml:space="preserve">  </w:t>
      </w:r>
      <w:r>
        <w:rPr>
          <w:rFonts w:ascii="SimSun" w:eastAsia="SimSun" w:hAnsi="SimSun" w:cs="SimSun"/>
        </w:rPr>
        <w:t>长治学院院长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长治学院根据上级招生主管部门的要求，成立招生工作领导组，负责全校的招生工作，制定招生政策和招生计划，讨论决定招生工作重大事宜。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长治学院教务处招生办公室是组织和实施招生及其相关工作的常设机构，具体负责长治学院招生的日常工作。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长治学院招生规模、招生计划由学校招生工作领导组讨论决定，根据学校人才培养目标、办学条件等实际情况，统筹考虑各省（区）考生人数、生源质量、历年计划安排等因素，采取基本稳定、适度调整的方法，编制分省分专业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长治学院执行教育部规定的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的录取体制，在省教育厅领导下，由各省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严格执行国家招生录取政策，并按照各生源省份有关普通高校招生录取的规定和程序进行录取，遵循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录取时执行各省（自治区）教育行政部门、招生考试机构有关加分或降分投档的政策规定。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我校对外语语种原则上不限制，但我校各专业的公共外语仅提供英语教学，建议非英语语种考生慎报。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各专业对男女生比例不作要求。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学校对考生的体检要求按照教育部和卫生部颁布的《普通高等学校招生体检标准》及有关补充的规定执行。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）平行志愿投档省份，按分数择优录取；非平行志愿投档省份，以志愿优先原则录取，当第一志愿不满时接收非第一志愿考生。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进档考生按分数优先原则，按考生专业志愿顺序，由高分到低分进行安排。若出现考生成绩并列时，文史类专业按照语文、数学、综合成绩顺序录取，理工类专业按照数学、语文、综合成绩顺序录取；当考生所有专业志愿不能满足时，服从专业调剂的考生调剂到录取计划未满的专业，不服从调剂的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）内蒙古自治区录取实行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）文化课执行各生源省份体育类同批次最低录取控制分数线，按专业成绩从高到低择优录取。若专业成绩并列时，参考文化课成绩。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）内蒙古自治区体育类专业，以专业考试成绩作为投档、录取排序成绩，按专业志愿清的规则择优录取。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）本省考生，在文化课总分和专业成绩均达到本省同批次艺术类录取最低控制分数线后，按我省统一组织的专业测试成绩，由高分到低分依次录取。若专业成绩并列时，参考文化课成绩。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外省考生，凡参加了我校组织的艺术类专业测试并取得专业校考合格证的考生，在文化课总分达到生源所在省最低控制线后，不分文理，按专业校考成绩，由高分到低分依次录取，若专业成绩并列时，参考文化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专升本、对口升学考生的录取：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按山西省考试中心制定的录取原则和办法，由考试中心根据考生志愿、考生成绩进行投档，学校由高分到低分依次择优录取。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收费标准：按照《山西省发展和改革委员会、山西省财政厅、山西省教育厅关于调整公办普通高校本科学费标准的通知》（晋发改收费发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学校设有综合优秀奖学金和专业奖学金，经济困难学生可申请国家助学贷款，学生还可申请国家奖、助学金，学校提供勤工助学岗位。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我校两所分院：长治师范分院招收有普通专科和五年一贯制专科学生；沁县师范分院招收有五年一贯制专科学生。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通讯地址：山西省长治市保宁门东街</w:t>
      </w:r>
      <w:r>
        <w:rPr>
          <w:rFonts w:ascii="Times New Roman" w:eastAsia="Times New Roman" w:hAnsi="Times New Roman" w:cs="Times New Roman"/>
        </w:rPr>
        <w:t>73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046011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0355</w:t>
      </w:r>
      <w:r>
        <w:rPr>
          <w:rFonts w:ascii="SimSun" w:eastAsia="SimSun" w:hAnsi="SimSun" w:cs="SimSun"/>
        </w:rPr>
        <w:t>）</w:t>
      </w:r>
      <w:r>
        <w:rPr>
          <w:rFonts w:ascii="Times New Roman" w:eastAsia="Times New Roman" w:hAnsi="Times New Roman" w:cs="Times New Roman"/>
        </w:rPr>
        <w:t>2179761</w:t>
      </w:r>
      <w:r>
        <w:rPr>
          <w:rFonts w:ascii="SimSun" w:eastAsia="SimSun" w:hAnsi="SimSun" w:cs="SimSun"/>
        </w:rPr>
        <w:t>、</w:t>
      </w:r>
      <w:r>
        <w:rPr>
          <w:rFonts w:ascii="Times New Roman" w:eastAsia="Times New Roman" w:hAnsi="Times New Roman" w:cs="Times New Roman"/>
        </w:rPr>
        <w:t>2178012     </w:t>
      </w:r>
      <w:r>
        <w:rPr>
          <w:rFonts w:ascii="SimSun" w:eastAsia="SimSun" w:hAnsi="SimSun" w:cs="SimSun"/>
        </w:rPr>
        <w:t>传真：（</w:t>
      </w:r>
      <w:r>
        <w:rPr>
          <w:rFonts w:ascii="Times New Roman" w:eastAsia="Times New Roman" w:hAnsi="Times New Roman" w:cs="Times New Roman"/>
        </w:rPr>
        <w:t>0355</w:t>
      </w:r>
      <w:r>
        <w:rPr>
          <w:rFonts w:ascii="SimSun" w:eastAsia="SimSun" w:hAnsi="SimSun" w:cs="SimSun"/>
        </w:rPr>
        <w:t>）</w:t>
      </w:r>
      <w:r>
        <w:rPr>
          <w:rFonts w:ascii="Times New Roman" w:eastAsia="Times New Roman" w:hAnsi="Times New Roman" w:cs="Times New Roman"/>
        </w:rPr>
        <w:t xml:space="preserve">2179079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czxyjwc@163.com    </w:t>
      </w:r>
      <w:r>
        <w:rPr>
          <w:rFonts w:ascii="SimSun" w:eastAsia="SimSun" w:hAnsi="SimSun" w:cs="SimSun"/>
        </w:rPr>
        <w:t>学校网址：</w:t>
      </w:r>
      <w:r>
        <w:rPr>
          <w:rFonts w:ascii="Times New Roman" w:eastAsia="Times New Roman" w:hAnsi="Times New Roman" w:cs="Times New Roman"/>
        </w:rPr>
        <w:t xml:space="preserve">http://www.czc.edu.cn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7.html" TargetMode="External" /><Relationship Id="rId5" Type="http://schemas.openxmlformats.org/officeDocument/2006/relationships/hyperlink" Target="http://www.gk114.com/a/gxzs/zszc/shanxi/2019/0221/643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