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闽南师范大学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依据《中华人民共和国教育法》、《中华人民共和国高等教育法》和教育部、省招委会、省教育厅有关规定，特制定本章程。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本章程适用于闽南师范大学普通本科招生工作。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学校校名为闽南师范大学（国标代码：</w:t>
      </w:r>
      <w:r>
        <w:rPr>
          <w:rFonts w:ascii="Times New Roman" w:eastAsia="Times New Roman" w:hAnsi="Times New Roman" w:cs="Times New Roman"/>
        </w:rPr>
        <w:t>10402</w:t>
      </w:r>
      <w:r>
        <w:rPr>
          <w:rFonts w:ascii="SimSun" w:eastAsia="SimSun" w:hAnsi="SimSun" w:cs="SimSun"/>
        </w:rPr>
        <w:t>），是福建省重点建设的省属全日制本科一批招生院校、博士人才培养项目单位，国家公办普通本科高校。学校办学地址为：福建省漳州市芗城区县前直街</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学校于</w:t>
      </w:r>
      <w:r>
        <w:rPr>
          <w:rFonts w:ascii="Times New Roman" w:eastAsia="Times New Roman" w:hAnsi="Times New Roman" w:cs="Times New Roman"/>
        </w:rPr>
        <w:t>2003</w:t>
      </w:r>
      <w:r>
        <w:rPr>
          <w:rFonts w:ascii="SimSun" w:eastAsia="SimSun" w:hAnsi="SimSun" w:cs="SimSun"/>
        </w:rPr>
        <w:t>年增列为硕士学位授予权单位，</w:t>
      </w:r>
      <w:r>
        <w:rPr>
          <w:rFonts w:ascii="Times New Roman" w:eastAsia="Times New Roman" w:hAnsi="Times New Roman" w:cs="Times New Roman"/>
        </w:rPr>
        <w:t>2007</w:t>
      </w:r>
      <w:r>
        <w:rPr>
          <w:rFonts w:ascii="SimSun" w:eastAsia="SimSun" w:hAnsi="SimSun" w:cs="SimSun"/>
        </w:rPr>
        <w:t>年被列为福建省重点建设高校，</w:t>
      </w:r>
      <w:r>
        <w:rPr>
          <w:rFonts w:ascii="Times New Roman" w:eastAsia="Times New Roman" w:hAnsi="Times New Roman" w:cs="Times New Roman"/>
        </w:rPr>
        <w:t>2008</w:t>
      </w:r>
      <w:r>
        <w:rPr>
          <w:rFonts w:ascii="SimSun" w:eastAsia="SimSun" w:hAnsi="SimSun" w:cs="SimSun"/>
        </w:rPr>
        <w:t>年以优秀的成绩通过教育部本科教学工作水平评估，</w:t>
      </w:r>
      <w:r>
        <w:rPr>
          <w:rFonts w:ascii="Times New Roman" w:eastAsia="Times New Roman" w:hAnsi="Times New Roman" w:cs="Times New Roman"/>
        </w:rPr>
        <w:t>2009</w:t>
      </w:r>
      <w:r>
        <w:rPr>
          <w:rFonts w:ascii="SimSun" w:eastAsia="SimSun" w:hAnsi="SimSun" w:cs="SimSun"/>
        </w:rPr>
        <w:t>年获教育硕士授予权，</w:t>
      </w:r>
      <w:r>
        <w:rPr>
          <w:rFonts w:ascii="Times New Roman" w:eastAsia="Times New Roman" w:hAnsi="Times New Roman" w:cs="Times New Roman"/>
        </w:rPr>
        <w:t>2012</w:t>
      </w:r>
      <w:r>
        <w:rPr>
          <w:rFonts w:ascii="SimSun" w:eastAsia="SimSun" w:hAnsi="SimSun" w:cs="SimSun"/>
        </w:rPr>
        <w:t>年被列为服务国家特殊需求的博士人才培养项目单位。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公平竞争、公正选拔、公开程序，以普通高等学校招生全国统一考试成绩为主要依据，德智体全面考核、综合评价、择优录取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学校成立招生委员会，负责审议制定招生政策、招生规模、招生计划，以及研究决定招生过程中的重大事宜。严格按照教育部及福建省教育厅、福建省教育考试院的有关规定开展工作；严格执行信息公开制度。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坚持科学民主决策，严格按规定、程序办事，重大和特殊的事项由校招生委员会集体决定。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学校通过招生网（</w:t>
      </w:r>
      <w:r>
        <w:rPr>
          <w:rFonts w:ascii="Times New Roman" w:eastAsia="Times New Roman" w:hAnsi="Times New Roman" w:cs="Times New Roman"/>
        </w:rPr>
        <w:t>http://zsb.mnnu.edu.cn/</w:t>
      </w:r>
      <w:r>
        <w:rPr>
          <w:rFonts w:ascii="SimSun" w:eastAsia="SimSun" w:hAnsi="SimSun" w:cs="SimSun"/>
        </w:rPr>
        <w:t>）发布招生政策、招生计划、工作程序、咨询服务、录取结果以及重大投诉举报查处情况。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年分省（自治区、直辖市）分专业招生计划、收费标准由各省（自治区、直辖市）高校招生管理部门统一向社会公布。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报考英语类专业（含英语、商务英语、翻译）的考生，必须参加各省（自治区、直辖市）统一组织的外语口试且成绩合格。如考生所在省份未统一组织外语口试，则不作要求。英语、商务英语、翻译专业只招收英语语种考生，其它专业不限考生应试外语语种。除外语类专业外，学校其他专业仅以英语作为公共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学校对考生身体健康状况的要求按《教育部、卫生部、中国残疾人联合会关于印发〈普通高等学校招生体检工作指导意见〉的通知》（教学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新生报到后，学校将对新生进行复查，凡不符合录取要求或以弄虚作假手段取得录取资格的，依照教育部《普通高等学校学生管理规定》取消入学资格。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学校面向各省（自治区、直辖市）的普通类各专业的录取规则，除考生所在省（自治区、直辖市）有特别规定外，采用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规则。对于按院校志愿投档的，学校将同一批次考生按投档分从高到低进行排序；对于按专业志愿投档的，学校将同一批次、同一专业志愿的考生按投档分从高到低进行排序。当投档分相同时，按照考生单科成绩从高到低进行排序。对于采用文理分科的批次，文科单科成绩的排列顺序为语文、数学、外语；理科单科成绩的排列顺序为数学、语文、外语。对于不分文理科的批次，单科成绩的排列顺序为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录取按照考生投档分排序依次进行，并根据考生专业志愿的先后次序安排录取专业或大类</w:t>
      </w:r>
      <w:r>
        <w:rPr>
          <w:rFonts w:ascii="Times New Roman" w:eastAsia="Times New Roman" w:hAnsi="Times New Roman" w:cs="Times New Roman"/>
        </w:rPr>
        <w:t>(</w:t>
      </w:r>
      <w:r>
        <w:rPr>
          <w:rFonts w:ascii="SimSun" w:eastAsia="SimSun" w:hAnsi="SimSun" w:cs="SimSun"/>
        </w:rPr>
        <w:t>以下简称专业</w:t>
      </w:r>
      <w:r>
        <w:rPr>
          <w:rFonts w:ascii="Times New Roman" w:eastAsia="Times New Roman" w:hAnsi="Times New Roman" w:cs="Times New Roman"/>
        </w:rPr>
        <w:t>)</w:t>
      </w:r>
      <w:r>
        <w:rPr>
          <w:rFonts w:ascii="SimSun" w:eastAsia="SimSun" w:hAnsi="SimSun" w:cs="SimSun"/>
        </w:rPr>
        <w:t>。当某一排序考生填报的所有志愿均无法满足时，则顺次安排下一投档分排序考生的录取专业。所有考生检索完成后，根据未完成计划数将尚未安排录取专业且服从专业调剂的考生按照投档分排序依次调剂到招生计划尚未完成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学校面向内蒙古自治区实行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面向浙江省录取规则按照浙江省普通高校招生录取工作方案及相关文件执行，其他对录取规则有专门规定的省份按照相关规定执行。根据各省（自治区、直辖市）相关文件对我校面向该地区的录取原则进行修改的，将及时公布在学校招生信息网址：</w:t>
      </w:r>
      <w:r>
        <w:rPr>
          <w:rFonts w:ascii="Times New Roman" w:eastAsia="Times New Roman" w:hAnsi="Times New Roman" w:cs="Times New Roman"/>
        </w:rPr>
        <w:t>http://zsb.mnnu.edu.cn/</w:t>
      </w:r>
      <w:r>
        <w:rPr>
          <w:rFonts w:ascii="SimSun" w:eastAsia="SimSun" w:hAnsi="SimSun" w:cs="SimSun"/>
        </w:rPr>
        <w:t>。免费师范生录取规则根据福建省教育厅有关文件执行。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学校认可考生所在地省（自治区、直辖市）招生主管部门制订的有关加分政策，以加分后的投档成绩调配专业或进行排序。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学校面向福建省艺术类本科招生录取规则如下：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面向福建省招生的艺术类专业考试成绩为福建省相应专业省级统考成绩。录取时从文考总分（含固定照顾加分）和相应专业省级统考成绩均达到相应的省定最低录取控制分数线的投档考生中，根据各专业的预录取排序规则进行排序，对不符合录取条件的考生进行退档，提交福建省考试院匹配、确认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（二）学校面向福建省的音乐学（师范类）、音乐学、美术学（师范类）、广播电视编导专业考生按综合分从高到低排序。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各专业综合分折算办法为：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编导类综合分＝考生文考总分</w:t>
      </w:r>
      <w:r>
        <w:rPr>
          <w:rFonts w:ascii="Times New Roman" w:eastAsia="Times New Roman" w:hAnsi="Times New Roman" w:cs="Times New Roman"/>
        </w:rPr>
        <w:t>×60%</w:t>
      </w:r>
      <w:r>
        <w:rPr>
          <w:rFonts w:ascii="SimSun" w:eastAsia="SimSun" w:hAnsi="SimSun" w:cs="SimSun"/>
        </w:rPr>
        <w:t>＋考生省级专业统考成绩</w:t>
      </w:r>
      <w:r>
        <w:rPr>
          <w:rFonts w:ascii="Times New Roman" w:eastAsia="Times New Roman" w:hAnsi="Times New Roman" w:cs="Times New Roman"/>
        </w:rPr>
        <w:t>×2.5×40%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美术类综合分＝考生文考总分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×2.5×70%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音乐类综合分＝考生文考总分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×2.5×70%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（三）学校面向福建省招生的公共艺术专业考生按福建省艺术类相应专业省级统考成绩从高分到低分排序。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排序分相同时，按单科成绩从高分到低分顺序进行排序，以此确定每一个考生在其群体中的位次。单科成绩的排列顺序：文科艺术类依次为省级专业统考成绩、语文、文科综合、数学、外语；理科艺术类依次为省级专业统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面向除福建省外其他省（自治区、直辖市）招生的艺术类专业考试成绩为该省（自治区、直辖市）省级专业统考成绩。录取时从文考总分（含固定照顾加分）和相应专业省级统考成绩均达到相应的省定最低录取控制分数线的投档考生中，按省级专业统考成绩从高分到低分排序。省级专业统考成绩相同时，按照语文、数学、外语成绩从高分到低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体育类考生的专业成绩和文化成绩均必须达到所在省份该科类本科控制线。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福建省体育类考生按综合分从高分到低分排序，综合分相同时，按享受同等优先、再按单科成绩从高分到低分顺序进行排序。福建省体育类考生综合分的计算方法为：体育类综合分</w:t>
      </w:r>
      <w:r>
        <w:rPr>
          <w:rFonts w:ascii="Times New Roman" w:eastAsia="Times New Roman" w:hAnsi="Times New Roman" w:cs="Times New Roman"/>
        </w:rPr>
        <w:t>=</w:t>
      </w:r>
      <w:r>
        <w:rPr>
          <w:rFonts w:ascii="SimSun" w:eastAsia="SimSun" w:hAnsi="SimSun" w:cs="SimSun"/>
        </w:rPr>
        <w:t>（考生文考总分＋固定照顾分）</w:t>
      </w:r>
      <w:r>
        <w:rPr>
          <w:rFonts w:ascii="Times New Roman" w:eastAsia="Times New Roman" w:hAnsi="Times New Roman" w:cs="Times New Roman"/>
        </w:rPr>
        <w:t>×30%</w:t>
      </w:r>
      <w:r>
        <w:rPr>
          <w:rFonts w:ascii="SimSun" w:eastAsia="SimSun" w:hAnsi="SimSun" w:cs="SimSun"/>
        </w:rPr>
        <w:t>＋考生体育成绩</w:t>
      </w:r>
      <w:r>
        <w:rPr>
          <w:rFonts w:ascii="Times New Roman" w:eastAsia="Times New Roman" w:hAnsi="Times New Roman" w:cs="Times New Roman"/>
        </w:rPr>
        <w:t>×7.5×70%</w:t>
      </w:r>
      <w:r>
        <w:rPr>
          <w:rFonts w:ascii="SimSun" w:eastAsia="SimSun" w:hAnsi="SimSun" w:cs="SimSun"/>
        </w:rPr>
        <w:t>。单科成绩的排列顺序：文科体育类依次为省级专业统考成绩、语文、文科综合、数学、外语；理科体育类依次为省级专业统考成绩、数学、理科综合、语文、外语。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其他省份若无特殊规定，原则上按省级专业统考成绩从高分到低分排序，省级专业统考成绩相同时，按照语文、数学、外语成绩从高分到低分排序。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奖、贷、助学金政策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学校设有国家奖学金、国家励志奖学金、专业奖学金、优秀学生奖学金、国家助学金、临时困难补助金、社会奖助学金等。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家庭经济困难学生可申请</w:t>
      </w:r>
      <w:r>
        <w:rPr>
          <w:rFonts w:ascii="Times New Roman" w:eastAsia="Times New Roman" w:hAnsi="Times New Roman" w:cs="Times New Roman"/>
        </w:rPr>
        <w:t>“</w:t>
      </w:r>
      <w:r>
        <w:rPr>
          <w:rFonts w:ascii="SimSun" w:eastAsia="SimSun" w:hAnsi="SimSun" w:cs="SimSun"/>
        </w:rPr>
        <w:t>减、免、缓</w:t>
      </w:r>
      <w:r>
        <w:rPr>
          <w:rFonts w:ascii="Times New Roman" w:eastAsia="Times New Roman" w:hAnsi="Times New Roman" w:cs="Times New Roman"/>
        </w:rPr>
        <w:t>”</w:t>
      </w:r>
      <w:r>
        <w:rPr>
          <w:rFonts w:ascii="SimSun" w:eastAsia="SimSun" w:hAnsi="SimSun" w:cs="SimSun"/>
        </w:rPr>
        <w:t>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家庭经济特别困难的学生入学前，凭录取通知书向已开通生源地国家助学贷款地区所在地金融机构申请生源地国家助学贷款。另外，根据往届学生做法，学生被录取后，凭录取通知书可向户口所在地金融机构申请商业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学校为家庭经济特别困难学生提供临时补助。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学校设有校内勤工助学岗位，家庭经济困难学生入学后可向勤工岗位管理部门提出申请。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批文及文号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一般本科专业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闽价</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245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176</w:t>
      </w:r>
      <w:r>
        <w:rPr>
          <w:rFonts w:ascii="SimSun" w:eastAsia="SimSun" w:hAnsi="SimSun" w:cs="SimSun"/>
        </w:rPr>
        <w:t>号、漳师院</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重点学科专业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年均（一、二年学费</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年，三、四年学费</w:t>
      </w:r>
      <w:r>
        <w:rPr>
          <w:rFonts w:ascii="Times New Roman" w:eastAsia="Times New Roman" w:hAnsi="Times New Roman" w:cs="Times New Roman"/>
        </w:rPr>
        <w:t>13360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8640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广播电视学（闽台合作项目）、食品科学与工程（闽台合作项目）、电子信息科学与技术（闽台合作项目）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w:t>
      </w:r>
      <w:r>
        <w:rPr>
          <w:rFonts w:ascii="Times New Roman" w:eastAsia="Times New Roman" w:hAnsi="Times New Roman" w:cs="Times New Roman"/>
        </w:rPr>
        <w:t>“3+1”</w:t>
      </w:r>
      <w:r>
        <w:rPr>
          <w:rFonts w:ascii="SimSun" w:eastAsia="SimSun" w:hAnsi="SimSun" w:cs="SimSun"/>
        </w:rPr>
        <w:t>模式，在台湾合作院校学习期间学费按合作高校的收费标准收取（约新台币</w:t>
      </w:r>
      <w:r>
        <w:rPr>
          <w:rFonts w:ascii="Times New Roman" w:eastAsia="Times New Roman" w:hAnsi="Times New Roman" w:cs="Times New Roman"/>
        </w:rPr>
        <w:t>10</w:t>
      </w:r>
      <w:r>
        <w:rPr>
          <w:rFonts w:ascii="SimSun" w:eastAsia="SimSun" w:hAnsi="SimSun" w:cs="SimSun"/>
        </w:rPr>
        <w:t>万元，折合人民币</w:t>
      </w:r>
      <w:r>
        <w:rPr>
          <w:rFonts w:ascii="Times New Roman" w:eastAsia="Times New Roman" w:hAnsi="Times New Roman" w:cs="Times New Roman"/>
        </w:rPr>
        <w:t>2</w:t>
      </w:r>
      <w:r>
        <w:rPr>
          <w:rFonts w:ascii="SimSun" w:eastAsia="SimSun" w:hAnsi="SimSun" w:cs="SimSun"/>
        </w:rPr>
        <w:t>万多元），其余三年学费为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闽价费</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313</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405</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 xml:space="preserve"> 309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国际经济与贸易（闽台合作项目）、经济学（闽台合作项目）、人力资源管理（闽台合作项目）、旅游管理（闽台合作项目）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w:t>
      </w:r>
      <w:r>
        <w:rPr>
          <w:rFonts w:ascii="Times New Roman" w:eastAsia="Times New Roman" w:hAnsi="Times New Roman" w:cs="Times New Roman"/>
        </w:rPr>
        <w:t>“4+0”</w:t>
      </w:r>
      <w:r>
        <w:rPr>
          <w:rFonts w:ascii="SimSun" w:eastAsia="SimSun" w:hAnsi="SimSun" w:cs="SimSun"/>
        </w:rPr>
        <w:t>模式，</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年（暂收）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学费以物价管理部门最终核定标准执行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闽台合作项目艺术类本科专业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学费以物价管理部门最终核定标准执行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各类型学生公寓住宿费标准如下：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．达理公寓</w:t>
      </w:r>
      <w:r>
        <w:rPr>
          <w:rFonts w:ascii="Times New Roman" w:eastAsia="Times New Roman" w:hAnsi="Times New Roman" w:cs="Times New Roman"/>
        </w:rPr>
        <w:t>2A</w:t>
      </w:r>
      <w:r>
        <w:rPr>
          <w:rFonts w:ascii="SimSun" w:eastAsia="SimSun" w:hAnsi="SimSun" w:cs="SimSun"/>
        </w:rPr>
        <w:t>、</w:t>
      </w:r>
      <w:r>
        <w:rPr>
          <w:rFonts w:ascii="Times New Roman" w:eastAsia="Times New Roman" w:hAnsi="Times New Roman" w:cs="Times New Roman"/>
        </w:rPr>
        <w:t>2B</w:t>
      </w:r>
      <w:r>
        <w:rPr>
          <w:rFonts w:ascii="SimSun" w:eastAsia="SimSun" w:hAnsi="SimSun" w:cs="SimSun"/>
        </w:rPr>
        <w:t>、</w:t>
      </w:r>
      <w:r>
        <w:rPr>
          <w:rFonts w:ascii="Times New Roman" w:eastAsia="Times New Roman" w:hAnsi="Times New Roman" w:cs="Times New Roman"/>
        </w:rPr>
        <w:t>4A</w:t>
      </w:r>
      <w:r>
        <w:rPr>
          <w:rFonts w:ascii="SimSun" w:eastAsia="SimSun" w:hAnsi="SimSun" w:cs="SimSun"/>
        </w:rPr>
        <w:t>、</w:t>
      </w:r>
      <w:r>
        <w:rPr>
          <w:rFonts w:ascii="Times New Roman" w:eastAsia="Times New Roman" w:hAnsi="Times New Roman" w:cs="Times New Roman"/>
        </w:rPr>
        <w:t>4B</w:t>
      </w:r>
      <w:r>
        <w:rPr>
          <w:rFonts w:ascii="SimSun" w:eastAsia="SimSun" w:hAnsi="SimSun" w:cs="SimSun"/>
        </w:rPr>
        <w:t>幢（</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学年。（闽价费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298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．达理公寓</w:t>
      </w:r>
      <w:r>
        <w:rPr>
          <w:rFonts w:ascii="Times New Roman" w:eastAsia="Times New Roman" w:hAnsi="Times New Roman" w:cs="Times New Roman"/>
        </w:rPr>
        <w:t>1A</w:t>
      </w:r>
      <w:r>
        <w:rPr>
          <w:rFonts w:ascii="SimSun" w:eastAsia="SimSun" w:hAnsi="SimSun" w:cs="SimSun"/>
        </w:rPr>
        <w:t>、</w:t>
      </w:r>
      <w:r>
        <w:rPr>
          <w:rFonts w:ascii="Times New Roman" w:eastAsia="Times New Roman" w:hAnsi="Times New Roman" w:cs="Times New Roman"/>
        </w:rPr>
        <w:t>1B</w:t>
      </w:r>
      <w:r>
        <w:rPr>
          <w:rFonts w:ascii="SimSun" w:eastAsia="SimSun" w:hAnsi="SimSun" w:cs="SimSun"/>
        </w:rPr>
        <w:t>、</w:t>
      </w:r>
      <w:r>
        <w:rPr>
          <w:rFonts w:ascii="Times New Roman" w:eastAsia="Times New Roman" w:hAnsi="Times New Roman" w:cs="Times New Roman"/>
        </w:rPr>
        <w:t>3A</w:t>
      </w:r>
      <w:r>
        <w:rPr>
          <w:rFonts w:ascii="SimSun" w:eastAsia="SimSun" w:hAnsi="SimSun" w:cs="SimSun"/>
        </w:rPr>
        <w:t>、</w:t>
      </w:r>
      <w:r>
        <w:rPr>
          <w:rFonts w:ascii="Times New Roman" w:eastAsia="Times New Roman" w:hAnsi="Times New Roman" w:cs="Times New Roman"/>
        </w:rPr>
        <w:t>3B</w:t>
      </w:r>
      <w:r>
        <w:rPr>
          <w:rFonts w:ascii="SimSun" w:eastAsia="SimSun" w:hAnsi="SimSun" w:cs="SimSun"/>
        </w:rPr>
        <w:t>、</w:t>
      </w:r>
      <w:r>
        <w:rPr>
          <w:rFonts w:ascii="Times New Roman" w:eastAsia="Times New Roman" w:hAnsi="Times New Roman" w:cs="Times New Roman"/>
        </w:rPr>
        <w:t>5A</w:t>
      </w:r>
      <w:r>
        <w:rPr>
          <w:rFonts w:ascii="SimSun" w:eastAsia="SimSun" w:hAnsi="SimSun" w:cs="SimSun"/>
        </w:rPr>
        <w:t>、</w:t>
      </w:r>
      <w:r>
        <w:rPr>
          <w:rFonts w:ascii="Times New Roman" w:eastAsia="Times New Roman" w:hAnsi="Times New Roman" w:cs="Times New Roman"/>
        </w:rPr>
        <w:t>5B</w:t>
      </w:r>
      <w:r>
        <w:rPr>
          <w:rFonts w:ascii="SimSun" w:eastAsia="SimSun" w:hAnsi="SimSun" w:cs="SimSun"/>
        </w:rPr>
        <w:t>、</w:t>
      </w:r>
      <w:r>
        <w:rPr>
          <w:rFonts w:ascii="Times New Roman" w:eastAsia="Times New Roman" w:hAnsi="Times New Roman" w:cs="Times New Roman"/>
        </w:rPr>
        <w:t>6A</w:t>
      </w:r>
      <w:r>
        <w:rPr>
          <w:rFonts w:ascii="SimSun" w:eastAsia="SimSun" w:hAnsi="SimSun" w:cs="SimSun"/>
        </w:rPr>
        <w:t>、</w:t>
      </w:r>
      <w:r>
        <w:rPr>
          <w:rFonts w:ascii="Times New Roman" w:eastAsia="Times New Roman" w:hAnsi="Times New Roman" w:cs="Times New Roman"/>
        </w:rPr>
        <w:t>6B</w:t>
      </w:r>
      <w:r>
        <w:rPr>
          <w:rFonts w:ascii="SimSun" w:eastAsia="SimSun" w:hAnsi="SimSun" w:cs="SimSun"/>
        </w:rPr>
        <w:t>、</w:t>
      </w:r>
      <w:r>
        <w:rPr>
          <w:rFonts w:ascii="Times New Roman" w:eastAsia="Times New Roman" w:hAnsi="Times New Roman" w:cs="Times New Roman"/>
        </w:rPr>
        <w:t>7A</w:t>
      </w:r>
      <w:r>
        <w:rPr>
          <w:rFonts w:ascii="SimSun" w:eastAsia="SimSun" w:hAnsi="SimSun" w:cs="SimSun"/>
        </w:rPr>
        <w:t>、</w:t>
      </w:r>
      <w:r>
        <w:rPr>
          <w:rFonts w:ascii="Times New Roman" w:eastAsia="Times New Roman" w:hAnsi="Times New Roman" w:cs="Times New Roman"/>
        </w:rPr>
        <w:t>7B</w:t>
      </w:r>
      <w:r>
        <w:rPr>
          <w:rFonts w:ascii="SimSun" w:eastAsia="SimSun" w:hAnsi="SimSun" w:cs="SimSun"/>
        </w:rPr>
        <w:t>、</w:t>
      </w:r>
      <w:r>
        <w:rPr>
          <w:rFonts w:ascii="Times New Roman" w:eastAsia="Times New Roman" w:hAnsi="Times New Roman" w:cs="Times New Roman"/>
        </w:rPr>
        <w:t>8A</w:t>
      </w:r>
      <w:r>
        <w:rPr>
          <w:rFonts w:ascii="SimSun" w:eastAsia="SimSun" w:hAnsi="SimSun" w:cs="SimSun"/>
        </w:rPr>
        <w:t>、</w:t>
      </w:r>
      <w:r>
        <w:rPr>
          <w:rFonts w:ascii="Times New Roman" w:eastAsia="Times New Roman" w:hAnsi="Times New Roman" w:cs="Times New Roman"/>
        </w:rPr>
        <w:t>8B</w:t>
      </w:r>
      <w:r>
        <w:rPr>
          <w:rFonts w:ascii="SimSun" w:eastAsia="SimSun" w:hAnsi="SimSun" w:cs="SimSun"/>
        </w:rPr>
        <w:t>幢（</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学年。（闽价费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298</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．瑞京公寓</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幢（</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学年。（闽价</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．瑞京公寓</w:t>
      </w:r>
      <w:r>
        <w:rPr>
          <w:rFonts w:ascii="Times New Roman" w:eastAsia="Times New Roman" w:hAnsi="Times New Roman" w:cs="Times New Roman"/>
        </w:rPr>
        <w:t>D</w:t>
      </w:r>
      <w:r>
        <w:rPr>
          <w:rFonts w:ascii="SimSun" w:eastAsia="SimSun" w:hAnsi="SimSun" w:cs="SimSun"/>
        </w:rPr>
        <w:t>幢（</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学年。（闽价费</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．新学生公寓一号楼（</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学年。（漳价审</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备注：以上住宿标准不含空调部分，安装空调的学生公寓加收的标准为：</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人间），</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人及</w:t>
      </w:r>
      <w:r>
        <w:rPr>
          <w:rFonts w:ascii="Times New Roman" w:eastAsia="Times New Roman" w:hAnsi="Times New Roman" w:cs="Times New Roman"/>
        </w:rPr>
        <w:t>8</w:t>
      </w:r>
      <w:r>
        <w:rPr>
          <w:rFonts w:ascii="SimSun" w:eastAsia="SimSun" w:hAnsi="SimSun" w:cs="SimSun"/>
        </w:rPr>
        <w:t>人以上）（漳价审</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以上各项收费标准如有变动，按物价部门新核定的收费标准执行。关于学费、住宿费和代办费的清退问题按《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号）执行。学生注册缴费后，因故转学、退学和死亡，以及其他原因终止学业的，其入学时缴交的代办费一律按实结算，学费和住宿费按以下办法清退：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（一）缴费后未入读的，学年的学费和住宿费按收费标准的</w:t>
      </w:r>
      <w:r>
        <w:rPr>
          <w:rFonts w:ascii="Times New Roman" w:eastAsia="Times New Roman" w:hAnsi="Times New Roman" w:cs="Times New Roman"/>
        </w:rPr>
        <w:t>90%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（三）缴费后入读超过一个月至一个学期（含读完一个学期）的，学年的学费和住宿费按收费标准的</w:t>
      </w:r>
      <w:r>
        <w:rPr>
          <w:rFonts w:ascii="Times New Roman" w:eastAsia="Times New Roman" w:hAnsi="Times New Roman" w:cs="Times New Roman"/>
        </w:rPr>
        <w:t>50%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（四）缴费后入读超过一个学期的，学年的学费和住宿费不予清退。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（五）被开除学籍的，其学年的学费和住宿费不予清退。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闽台高校联合培养人才项目（以下简称闽台合作项目）引入台湾院校师资和课程。就读广播电视学（闽台合作项目）、食品科学与工程（闽台合作项目）专业、电子信息科学与技术专业（闽台合作项目）采用</w:t>
      </w:r>
      <w:r>
        <w:rPr>
          <w:rFonts w:ascii="Times New Roman" w:eastAsia="Times New Roman" w:hAnsi="Times New Roman" w:cs="Times New Roman"/>
        </w:rPr>
        <w:t>“3+1”</w:t>
      </w:r>
      <w:r>
        <w:rPr>
          <w:rFonts w:ascii="SimSun" w:eastAsia="SimSun" w:hAnsi="SimSun" w:cs="SimSun"/>
        </w:rPr>
        <w:t>模式，学生在台湾合作院校学习一年，其余三年在闽南师范大学学习。就读国际经济与贸易（闽台合作项目）、经济学（闽台合作项目）、人力资源管理（闽台合作项目）、旅游管理（闽台合作项目）专业采用</w:t>
      </w:r>
      <w:r>
        <w:rPr>
          <w:rFonts w:ascii="Times New Roman" w:eastAsia="Times New Roman" w:hAnsi="Times New Roman" w:cs="Times New Roman"/>
        </w:rPr>
        <w:t>“4+0”</w:t>
      </w:r>
      <w:r>
        <w:rPr>
          <w:rFonts w:ascii="SimSun" w:eastAsia="SimSun" w:hAnsi="SimSun" w:cs="SimSun"/>
        </w:rPr>
        <w:t>模式，学生四年均在闽南师范大学学习。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按教育部有关规定，符合条件的毕业生，将颁发国家承认学历的普通高等学校毕业证书；符合闽南师范大学学位授予规定的，由闽南师范大学授予相应的学位。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本章程自公布之日起生效，具体实施过程按当年教育部和各省招生主管部门制订的相应政策执行。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本章程由闽南师范大学招生办公室负责解释。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学校地址：福建省漳州市芗城区县前直街</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http://www.mnnu.edu.cn/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0596-2529991, 0596-2597633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学校招生信息网址：</w:t>
      </w:r>
      <w:r>
        <w:rPr>
          <w:rFonts w:ascii="Times New Roman" w:eastAsia="Times New Roman" w:hAnsi="Times New Roman" w:cs="Times New Roman"/>
        </w:rPr>
        <w:t xml:space="preserve">http://zsb.mnnu.edu.cn/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学校招生咨询邮箱：</w:t>
      </w:r>
      <w:r>
        <w:rPr>
          <w:rFonts w:ascii="Times New Roman" w:eastAsia="Times New Roman" w:hAnsi="Times New Roman" w:cs="Times New Roman"/>
        </w:rPr>
        <w:t>zzsyzsb</w:t>
      </w:r>
      <w:r>
        <w:rPr>
          <w:rFonts w:ascii="SimSun" w:eastAsia="SimSun" w:hAnsi="SimSun" w:cs="SimSun"/>
        </w:rPr>
        <w:t>＠</w:t>
      </w:r>
      <w:r>
        <w:rPr>
          <w:rFonts w:ascii="Times New Roman" w:eastAsia="Times New Roman" w:hAnsi="Times New Roman" w:cs="Times New Roman"/>
        </w:rPr>
        <w:t xml:space="preserve">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宁德师范学院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3.html" TargetMode="External" /><Relationship Id="rId5" Type="http://schemas.openxmlformats.org/officeDocument/2006/relationships/hyperlink" Target="http://www.gk114.com/a/gxzs/zszc/fujian/2019/0223/673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