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为维护学校和考生合法权益，保证学校招生工作顺利进行，</w:t>
      </w:r>
      <w:r>
        <w:rPr>
          <w:rFonts w:ascii="FangSong" w:eastAsia="FangSong" w:hAnsi="FangSong" w:cs="FangSong"/>
          <w:color w:val="000000"/>
          <w:sz w:val="32"/>
          <w:szCs w:val="32"/>
        </w:rPr>
        <w:t>根据《中华人民共和国教育法》、《中华人民共和国高等教育法》</w:t>
      </w:r>
      <w:r>
        <w:rPr>
          <w:rFonts w:ascii="FangSong" w:eastAsia="FangSong" w:hAnsi="FangSong" w:cs="FangSong"/>
          <w:color w:val="000000"/>
          <w:sz w:val="32"/>
          <w:szCs w:val="32"/>
        </w:rPr>
        <w:t>和教育部、山西省教育厅、山西省招生考试管理中心有关政策和要求，</w:t>
      </w:r>
      <w:r>
        <w:rPr>
          <w:rFonts w:ascii="FangSong" w:eastAsia="FangSong" w:hAnsi="FangSong" w:cs="FangSong"/>
          <w:color w:val="000000"/>
          <w:sz w:val="32"/>
          <w:szCs w:val="32"/>
        </w:rPr>
        <w:t>结合学校招生工作实际，制定本章程。</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一、总则</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000000"/>
          <w:sz w:val="32"/>
          <w:szCs w:val="32"/>
        </w:rPr>
        <w:t>    </w:t>
      </w:r>
      <w:r>
        <w:rPr>
          <w:rFonts w:ascii="FangSong" w:eastAsia="FangSong" w:hAnsi="FangSong" w:cs="FangSong"/>
          <w:color w:val="000000"/>
          <w:sz w:val="32"/>
          <w:szCs w:val="32"/>
        </w:rPr>
        <w:t>第一条</w:t>
      </w:r>
      <w:r>
        <w:rPr>
          <w:rFonts w:ascii="Calibri" w:eastAsia="Calibri" w:hAnsi="Calibri" w:cs="Calibri"/>
          <w:color w:val="000000"/>
          <w:sz w:val="32"/>
          <w:szCs w:val="32"/>
        </w:rPr>
        <w:t> </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为加强阳光工程制度化建设，规范各项招生工作，保证招生工作正常有序的进行，结合学校实际情况，特制定本章程。</w:t>
      </w:r>
      <w:r>
        <w:rPr>
          <w:rFonts w:ascii="FangSong" w:eastAsia="FangSong" w:hAnsi="FangSong" w:cs="FangSong"/>
          <w:color w:val="000000"/>
          <w:spacing w:val="0"/>
          <w:sz w:val="32"/>
          <w:szCs w:val="32"/>
        </w:rPr>
        <w:br/>
      </w:r>
      <w:r>
        <w:rPr>
          <w:rFonts w:ascii="FangSong" w:eastAsia="FangSong" w:hAnsi="FangSong" w:cs="FangSong"/>
          <w:color w:val="000000"/>
          <w:spacing w:val="0"/>
          <w:sz w:val="32"/>
          <w:szCs w:val="32"/>
        </w:rPr>
        <w:t>　　第二条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本章程适用于</w:t>
      </w:r>
      <w:r>
        <w:rPr>
          <w:rFonts w:ascii="FangSong" w:eastAsia="FangSong" w:hAnsi="FangSong" w:cs="FangSong"/>
          <w:color w:val="000000"/>
          <w:spacing w:val="0"/>
          <w:sz w:val="32"/>
          <w:szCs w:val="32"/>
        </w:rPr>
        <w:t>阳泉</w:t>
      </w:r>
      <w:r>
        <w:rPr>
          <w:rFonts w:ascii="FangSong" w:eastAsia="FangSong" w:hAnsi="FangSong" w:cs="FangSong"/>
          <w:color w:val="000000"/>
          <w:spacing w:val="0"/>
          <w:sz w:val="32"/>
          <w:szCs w:val="32"/>
        </w:rPr>
        <w:t>师范高等专科学校普通高考专科招生及对口升学招生工作。</w:t>
      </w:r>
      <w:r>
        <w:rPr>
          <w:rFonts w:ascii="FangSong" w:eastAsia="FangSong" w:hAnsi="FangSong" w:cs="FangSong"/>
          <w:color w:val="000000"/>
          <w:spacing w:val="0"/>
          <w:sz w:val="32"/>
          <w:szCs w:val="32"/>
        </w:rPr>
        <w:br/>
      </w:r>
      <w:r>
        <w:rPr>
          <w:rFonts w:ascii="FangSong" w:eastAsia="FangSong" w:hAnsi="FangSong" w:cs="FangSong"/>
          <w:color w:val="000000"/>
          <w:spacing w:val="0"/>
          <w:sz w:val="32"/>
          <w:szCs w:val="32"/>
        </w:rPr>
        <w:t>　　第三条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阳泉</w:t>
      </w:r>
      <w:r>
        <w:rPr>
          <w:rFonts w:ascii="FangSong" w:eastAsia="FangSong" w:hAnsi="FangSong" w:cs="FangSong"/>
          <w:color w:val="000000"/>
          <w:spacing w:val="0"/>
          <w:sz w:val="32"/>
          <w:szCs w:val="32"/>
        </w:rPr>
        <w:t>师范高等专科学校招生工作接受纪检监察部门、新闻媒体、考生及家长以及社会各界的监督。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二</w:t>
      </w:r>
      <w:r>
        <w:rPr>
          <w:rFonts w:ascii="FangSong" w:eastAsia="FangSong" w:hAnsi="FangSong" w:cs="FangSong"/>
          <w:b/>
          <w:bCs/>
          <w:color w:val="000000"/>
          <w:sz w:val="32"/>
          <w:szCs w:val="32"/>
        </w:rPr>
        <w:t>、</w:t>
      </w:r>
      <w:r>
        <w:rPr>
          <w:rFonts w:ascii="Calibri" w:eastAsia="Calibri" w:hAnsi="Calibri" w:cs="Calibri"/>
          <w:b/>
          <w:bCs/>
          <w:color w:val="000000"/>
          <w:sz w:val="32"/>
          <w:szCs w:val="32"/>
        </w:rPr>
        <w:t> </w:t>
      </w:r>
      <w:r>
        <w:rPr>
          <w:rFonts w:ascii="FangSong" w:eastAsia="FangSong" w:hAnsi="FangSong" w:cs="FangSong"/>
          <w:b/>
          <w:bCs/>
          <w:color w:val="000000"/>
          <w:sz w:val="32"/>
          <w:szCs w:val="32"/>
        </w:rPr>
        <w:t>院校概况</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1、学校全称：阳泉师范高等专科学校</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2、办学类型：普通高等专科学校</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3、办学层次：专科</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4、办学性质：公办</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5、学校代码：14271</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6、颁发毕业证书的学校名称：阳泉师范高等专科学校</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7、办学形式：全日制</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z w:val="32"/>
          <w:szCs w:val="32"/>
        </w:rPr>
        <w:t>8、办学地点：山西省阳泉市平定县</w:t>
      </w:r>
      <w:r>
        <w:rPr>
          <w:rFonts w:ascii="FangSong" w:eastAsia="FangSong" w:hAnsi="FangSong" w:cs="FangSong"/>
          <w:color w:val="000000"/>
          <w:sz w:val="32"/>
          <w:szCs w:val="32"/>
        </w:rPr>
        <w:t>上城街</w:t>
      </w:r>
      <w:r>
        <w:rPr>
          <w:rFonts w:ascii="FangSong" w:eastAsia="FangSong" w:hAnsi="FangSong" w:cs="FangSong"/>
          <w:color w:val="000000"/>
          <w:sz w:val="32"/>
          <w:szCs w:val="32"/>
        </w:rPr>
        <w:t>59号</w:t>
      </w:r>
      <w:r>
        <w:rPr>
          <w:rFonts w:ascii="FangSong" w:eastAsia="FangSong" w:hAnsi="FangSong" w:cs="FangSong"/>
          <w:color w:val="000000"/>
          <w:sz w:val="32"/>
          <w:szCs w:val="32"/>
        </w:rPr>
        <w:t>。邮编：</w:t>
      </w:r>
      <w:r>
        <w:rPr>
          <w:rFonts w:ascii="FangSong" w:eastAsia="FangSong" w:hAnsi="FangSong" w:cs="FangSong"/>
          <w:color w:val="000000"/>
          <w:sz w:val="32"/>
          <w:szCs w:val="32"/>
        </w:rPr>
        <w:t>045200</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000000"/>
          <w:sz w:val="32"/>
          <w:szCs w:val="32"/>
        </w:rPr>
        <w:t>三、招生计划</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000000"/>
          <w:spacing w:val="0"/>
          <w:sz w:val="32"/>
          <w:szCs w:val="32"/>
        </w:rPr>
        <w:t>第一条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招生计划制定原则：根据社会需求和学校现有的办学资源</w:t>
      </w:r>
      <w:r>
        <w:rPr>
          <w:rFonts w:ascii="FangSong" w:eastAsia="FangSong" w:hAnsi="FangSong" w:cs="FangSong"/>
          <w:color w:val="000000"/>
          <w:spacing w:val="0"/>
          <w:sz w:val="32"/>
          <w:szCs w:val="32"/>
        </w:rPr>
        <w:t>(专业布局、教学条件、师资等)，确定专业招生规模。</w:t>
      </w:r>
      <w:r>
        <w:rPr>
          <w:rFonts w:ascii="FangSong" w:eastAsia="FangSong" w:hAnsi="FangSong" w:cs="FangSong"/>
          <w:color w:val="000000"/>
          <w:spacing w:val="0"/>
          <w:sz w:val="32"/>
          <w:szCs w:val="32"/>
        </w:rPr>
        <w:br/>
      </w:r>
      <w:r>
        <w:rPr>
          <w:rFonts w:ascii="FangSong" w:eastAsia="FangSong" w:hAnsi="FangSong" w:cs="FangSong"/>
          <w:color w:val="000000"/>
          <w:spacing w:val="0"/>
          <w:sz w:val="32"/>
          <w:szCs w:val="32"/>
        </w:rPr>
        <w:t>　　第</w:t>
      </w:r>
      <w:r>
        <w:rPr>
          <w:rFonts w:ascii="FangSong" w:eastAsia="FangSong" w:hAnsi="FangSong" w:cs="FangSong"/>
          <w:color w:val="000000"/>
          <w:spacing w:val="0"/>
          <w:sz w:val="32"/>
          <w:szCs w:val="32"/>
        </w:rPr>
        <w:t>二</w:t>
      </w:r>
      <w:r>
        <w:rPr>
          <w:rFonts w:ascii="FangSong" w:eastAsia="FangSong" w:hAnsi="FangSong" w:cs="FangSong"/>
          <w:color w:val="000000"/>
          <w:spacing w:val="0"/>
          <w:sz w:val="32"/>
          <w:szCs w:val="32"/>
        </w:rPr>
        <w:t>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r>
        <w:rPr>
          <w:rFonts w:ascii="FangSong" w:eastAsia="FangSong" w:hAnsi="FangSong" w:cs="FangSong"/>
          <w:color w:val="000000"/>
          <w:spacing w:val="0"/>
          <w:sz w:val="32"/>
          <w:szCs w:val="32"/>
        </w:rPr>
        <w:br/>
      </w:r>
      <w:r>
        <w:rPr>
          <w:rFonts w:ascii="FangSong" w:eastAsia="FangSong" w:hAnsi="FangSong" w:cs="FangSong"/>
          <w:color w:val="000000"/>
          <w:spacing w:val="0"/>
          <w:sz w:val="32"/>
          <w:szCs w:val="32"/>
        </w:rPr>
        <w:t>　　第</w:t>
      </w:r>
      <w:r>
        <w:rPr>
          <w:rFonts w:ascii="FangSong" w:eastAsia="FangSong" w:hAnsi="FangSong" w:cs="FangSong"/>
          <w:color w:val="000000"/>
          <w:spacing w:val="0"/>
          <w:sz w:val="32"/>
          <w:szCs w:val="32"/>
        </w:rPr>
        <w:t>三</w:t>
      </w:r>
      <w:r>
        <w:rPr>
          <w:rFonts w:ascii="FangSong" w:eastAsia="FangSong" w:hAnsi="FangSong" w:cs="FangSong"/>
          <w:color w:val="000000"/>
          <w:spacing w:val="0"/>
          <w:sz w:val="32"/>
          <w:szCs w:val="32"/>
        </w:rPr>
        <w:t>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按照招生计划分配原则合理分配普通高考分专业、分省招生计划</w:t>
      </w:r>
      <w:r>
        <w:rPr>
          <w:rFonts w:ascii="FangSong" w:eastAsia="FangSong" w:hAnsi="FangSong" w:cs="FangSong"/>
          <w:color w:val="000000"/>
          <w:spacing w:val="0"/>
          <w:sz w:val="32"/>
          <w:szCs w:val="32"/>
        </w:rPr>
        <w:t>，</w:t>
      </w:r>
      <w:r>
        <w:rPr>
          <w:rFonts w:ascii="FangSong" w:eastAsia="FangSong" w:hAnsi="FangSong" w:cs="FangSong"/>
          <w:color w:val="000000"/>
          <w:spacing w:val="0"/>
          <w:sz w:val="32"/>
          <w:szCs w:val="32"/>
        </w:rPr>
        <w:t>对口招生及五年一贯制转段计划按照上级文件规定执行。</w:t>
      </w:r>
      <w:r>
        <w:rPr>
          <w:rFonts w:ascii="FangSong" w:eastAsia="FangSong" w:hAnsi="FangSong" w:cs="FangSong"/>
          <w:color w:val="000000"/>
          <w:spacing w:val="0"/>
          <w:sz w:val="32"/>
          <w:szCs w:val="32"/>
        </w:rPr>
        <w:br/>
      </w:r>
      <w:r>
        <w:rPr>
          <w:rFonts w:ascii="FangSong" w:eastAsia="FangSong" w:hAnsi="FangSong" w:cs="FangSong"/>
          <w:color w:val="000000"/>
          <w:spacing w:val="0"/>
          <w:sz w:val="32"/>
          <w:szCs w:val="32"/>
        </w:rPr>
        <w:t>　　第</w:t>
      </w:r>
      <w:r>
        <w:rPr>
          <w:rFonts w:ascii="FangSong" w:eastAsia="FangSong" w:hAnsi="FangSong" w:cs="FangSong"/>
          <w:color w:val="000000"/>
          <w:spacing w:val="0"/>
          <w:sz w:val="32"/>
          <w:szCs w:val="32"/>
        </w:rPr>
        <w:t>四</w:t>
      </w:r>
      <w:r>
        <w:rPr>
          <w:rFonts w:ascii="FangSong" w:eastAsia="FangSong" w:hAnsi="FangSong" w:cs="FangSong"/>
          <w:color w:val="000000"/>
          <w:spacing w:val="0"/>
          <w:sz w:val="32"/>
          <w:szCs w:val="32"/>
        </w:rPr>
        <w:t>条</w:t>
      </w:r>
      <w:r>
        <w:rPr>
          <w:rFonts w:ascii="Calibri" w:eastAsia="Calibri" w:hAnsi="Calibri" w:cs="Calibri"/>
          <w:color w:val="000000"/>
          <w:spacing w:val="0"/>
          <w:sz w:val="32"/>
          <w:szCs w:val="32"/>
        </w:rPr>
        <w:t> </w:t>
      </w:r>
      <w:r>
        <w:rPr>
          <w:rFonts w:ascii="FangSong" w:eastAsia="FangSong" w:hAnsi="FangSong" w:cs="FangSong"/>
          <w:color w:val="000000"/>
          <w:spacing w:val="0"/>
          <w:sz w:val="32"/>
          <w:szCs w:val="32"/>
        </w:rPr>
        <w:t>学校招生计划通过各省级招生主管部门、学校招生简章和学校网站等形式向考生公布。</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四</w:t>
      </w:r>
      <w:r>
        <w:rPr>
          <w:rFonts w:ascii="FangSong" w:eastAsia="FangSong" w:hAnsi="FangSong" w:cs="FangSong"/>
          <w:b/>
          <w:bCs/>
          <w:color w:val="666666"/>
          <w:sz w:val="32"/>
          <w:szCs w:val="32"/>
        </w:rPr>
        <w:t>、录取原则及规则：</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w:t>
      </w:r>
      <w:r>
        <w:rPr>
          <w:rFonts w:ascii="Calibri" w:eastAsia="Calibri" w:hAnsi="Calibri" w:cs="Calibri"/>
          <w:color w:val="666666"/>
          <w:sz w:val="32"/>
          <w:szCs w:val="32"/>
        </w:rPr>
        <w:t> </w:t>
      </w:r>
      <w:r>
        <w:rPr>
          <w:rFonts w:ascii="FangSong" w:eastAsia="FangSong" w:hAnsi="FangSong" w:cs="FangSong"/>
          <w:color w:val="666666"/>
          <w:sz w:val="32"/>
          <w:szCs w:val="32"/>
        </w:rPr>
        <w:t>招生工作遵循：</w:t>
      </w:r>
      <w:r>
        <w:rPr>
          <w:rFonts w:ascii="FangSong" w:eastAsia="FangSong" w:hAnsi="FangSong" w:cs="FangSong"/>
          <w:color w:val="666666"/>
          <w:sz w:val="32"/>
          <w:szCs w:val="32"/>
        </w:rPr>
        <w:t>“公平竞争、公开选拔、公开程序，德智体全面考核、综合评价、择优录取”的原则。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w:t>
      </w:r>
      <w:r>
        <w:rPr>
          <w:rFonts w:ascii="Calibri" w:eastAsia="Calibri" w:hAnsi="Calibri" w:cs="Calibri"/>
          <w:color w:val="666666"/>
          <w:sz w:val="32"/>
          <w:szCs w:val="32"/>
        </w:rPr>
        <w:t> </w:t>
      </w:r>
      <w:r>
        <w:rPr>
          <w:rFonts w:ascii="FangSong" w:eastAsia="FangSong" w:hAnsi="FangSong" w:cs="FangSong"/>
          <w:color w:val="666666"/>
          <w:sz w:val="32"/>
          <w:szCs w:val="32"/>
        </w:rPr>
        <w:t>招生录取工作在省招生委员会统一组织下进行，执行教育部规定的</w:t>
      </w:r>
      <w:r>
        <w:rPr>
          <w:rFonts w:ascii="FangSong" w:eastAsia="FangSong" w:hAnsi="FangSong" w:cs="FangSong"/>
          <w:color w:val="666666"/>
          <w:sz w:val="32"/>
          <w:szCs w:val="32"/>
        </w:rPr>
        <w:t>“学校负责、招办监督”的录取机制。</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w:t>
      </w:r>
      <w:r>
        <w:rPr>
          <w:rFonts w:ascii="Calibri" w:eastAsia="Calibri" w:hAnsi="Calibri" w:cs="Calibri"/>
          <w:color w:val="666666"/>
          <w:sz w:val="32"/>
          <w:szCs w:val="32"/>
        </w:rPr>
        <w:t> </w:t>
      </w:r>
      <w:r>
        <w:rPr>
          <w:rFonts w:ascii="FangSong" w:eastAsia="FangSong" w:hAnsi="FangSong" w:cs="FangSong"/>
          <w:color w:val="666666"/>
          <w:sz w:val="32"/>
          <w:szCs w:val="32"/>
        </w:rPr>
        <w:t>设立由校领导、纪检处、招就处等有关部门参加的招生领导小组，全面负责招生工作，并自觉接受纪检监察部门、新闻媒体、考生及家长以及社会各界的监督。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w:t>
      </w:r>
      <w:r>
        <w:rPr>
          <w:rFonts w:ascii="Calibri" w:eastAsia="Calibri" w:hAnsi="Calibri" w:cs="Calibri"/>
          <w:color w:val="666666"/>
          <w:sz w:val="32"/>
          <w:szCs w:val="32"/>
        </w:rPr>
        <w:t>  </w:t>
      </w:r>
      <w:r>
        <w:rPr>
          <w:rFonts w:ascii="FangSong" w:eastAsia="FangSong" w:hAnsi="FangSong" w:cs="FangSong"/>
          <w:color w:val="666666"/>
          <w:sz w:val="32"/>
          <w:szCs w:val="32"/>
        </w:rPr>
        <w:t>高考</w:t>
      </w:r>
      <w:r>
        <w:rPr>
          <w:rFonts w:ascii="FangSong" w:eastAsia="FangSong" w:hAnsi="FangSong" w:cs="FangSong"/>
          <w:color w:val="666666"/>
          <w:sz w:val="32"/>
          <w:szCs w:val="32"/>
        </w:rPr>
        <w:t>按照理工类、文史类、艺术类、体育类分类录取；严格按照考生填报的专业志愿分配专业，按照成绩优先、遵循志愿原则确定专业。所报专业不能满足且不愿调配的考生予以退档。</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w:t>
      </w:r>
      <w:r>
        <w:rPr>
          <w:rFonts w:ascii="Calibri" w:eastAsia="Calibri" w:hAnsi="Calibri" w:cs="Calibri"/>
          <w:color w:val="666666"/>
          <w:sz w:val="32"/>
          <w:szCs w:val="32"/>
        </w:rPr>
        <w:t> </w:t>
      </w:r>
      <w:r>
        <w:rPr>
          <w:rFonts w:ascii="FangSong" w:eastAsia="FangSong" w:hAnsi="FangSong" w:cs="FangSong"/>
          <w:color w:val="666666"/>
          <w:sz w:val="32"/>
          <w:szCs w:val="32"/>
        </w:rPr>
        <w:t>对口升学严格按照</w:t>
      </w:r>
      <w:r>
        <w:rPr>
          <w:rFonts w:ascii="FangSong" w:eastAsia="FangSong" w:hAnsi="FangSong" w:cs="FangSong"/>
          <w:color w:val="666666"/>
          <w:sz w:val="32"/>
          <w:szCs w:val="32"/>
        </w:rPr>
        <w:t>“山西省对口升学招生录取工作实施意见”的相关规定和省招生考试管理中心划定的专科最低录取控制线进行录取。艺术类专业录取时，文化课达到省招办规定的最低录取控制线，按考生志愿和专业测试成绩从高到低录取。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hd w:val="clear" w:color="auto" w:fill="F5FAFF"/>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333333"/>
          <w:sz w:val="32"/>
          <w:szCs w:val="32"/>
        </w:rPr>
        <w:t>    </w:t>
      </w:r>
      <w:r>
        <w:rPr>
          <w:rFonts w:ascii="FangSong" w:eastAsia="FangSong" w:hAnsi="FangSong" w:cs="FangSong"/>
          <w:color w:val="333333"/>
          <w:sz w:val="32"/>
          <w:szCs w:val="32"/>
        </w:rPr>
        <w:t>第六条</w:t>
      </w:r>
      <w:r>
        <w:rPr>
          <w:rFonts w:ascii="Calibri" w:eastAsia="Calibri" w:hAnsi="Calibri" w:cs="Calibri"/>
          <w:color w:val="333333"/>
          <w:sz w:val="32"/>
          <w:szCs w:val="32"/>
        </w:rPr>
        <w:t>  </w:t>
      </w:r>
      <w:r>
        <w:rPr>
          <w:rFonts w:ascii="FangSong" w:eastAsia="FangSong" w:hAnsi="FangSong" w:cs="FangSong"/>
          <w:color w:val="333333"/>
          <w:sz w:val="32"/>
          <w:szCs w:val="32"/>
        </w:rPr>
        <w:t>我校招生的初中起点五年一贯制学生五年均在校本部学习，前三年按照中等职业教育的管理办法进行管理，后二年纳入高等教育管理范畴。学校对完成前三年中专阶段学业成绩合格的学生，准予学籍注册并转入后二年高职阶段继续学习。学生在完成后二年高职阶段学业并成绩合格后，由阳泉师范高等专科学校颁发普通高等院校（专科）</w:t>
      </w:r>
      <w:r>
        <w:rPr>
          <w:rFonts w:ascii="FangSong" w:eastAsia="FangSong" w:hAnsi="FangSong" w:cs="FangSong"/>
          <w:color w:val="333333"/>
          <w:sz w:val="32"/>
          <w:szCs w:val="32"/>
        </w:rPr>
        <w:t>毕业证书。</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w:t>
      </w:r>
      <w:r>
        <w:rPr>
          <w:rFonts w:ascii="Calibri" w:eastAsia="Calibri" w:hAnsi="Calibri" w:cs="Calibri"/>
          <w:color w:val="666666"/>
          <w:sz w:val="32"/>
          <w:szCs w:val="32"/>
        </w:rPr>
        <w:t> </w:t>
      </w:r>
      <w:r>
        <w:rPr>
          <w:rFonts w:ascii="FangSong" w:eastAsia="FangSong" w:hAnsi="FangSong" w:cs="FangSong"/>
          <w:color w:val="666666"/>
          <w:sz w:val="32"/>
          <w:szCs w:val="32"/>
        </w:rPr>
        <w:t>在思想政治品德考核和身体健康状况检查合格、统考成绩达到同批录取控制分数线，且符合提档要求的情况下，按照平行志愿，依据考生高考分数高低和专业志愿的先后顺序进行录取。</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Calibri" w:eastAsia="Calibri" w:hAnsi="Calibri" w:cs="Calibri"/>
          <w:color w:val="666666"/>
          <w:sz w:val="32"/>
          <w:szCs w:val="32"/>
        </w:rPr>
        <w:t> </w:t>
      </w:r>
      <w:r>
        <w:rPr>
          <w:rFonts w:ascii="FangSong" w:eastAsia="FangSong" w:hAnsi="FangSong" w:cs="FangSong"/>
          <w:color w:val="666666"/>
          <w:sz w:val="32"/>
          <w:szCs w:val="32"/>
        </w:rPr>
        <w:t>我校各专业外语语种均为英语。</w:t>
      </w:r>
      <w:r>
        <w:rPr>
          <w:rFonts w:ascii="FangSong" w:eastAsia="FangSong" w:hAnsi="FangSong" w:cs="FangSong"/>
          <w:color w:val="666666"/>
          <w:sz w:val="32"/>
          <w:szCs w:val="32"/>
        </w:rPr>
        <w:t>艺术类考生参加由省考试中心统一组织的专业测试，文化课达线后，按专业成绩从高到低择优录取。</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w:t>
      </w:r>
      <w:r>
        <w:rPr>
          <w:rFonts w:ascii="Calibri" w:eastAsia="Calibri" w:hAnsi="Calibri" w:cs="Calibri"/>
          <w:color w:val="666666"/>
          <w:sz w:val="32"/>
          <w:szCs w:val="32"/>
        </w:rPr>
        <w:t> </w:t>
      </w:r>
      <w:r>
        <w:rPr>
          <w:rFonts w:ascii="FangSong" w:eastAsia="FangSong" w:hAnsi="FangSong" w:cs="FangSong"/>
          <w:color w:val="666666"/>
          <w:sz w:val="32"/>
          <w:szCs w:val="32"/>
        </w:rPr>
        <w:t>身体健康状况要求：</w:t>
      </w:r>
      <w:r>
        <w:rPr>
          <w:rFonts w:ascii="FangSong" w:eastAsia="FangSong" w:hAnsi="FangSong" w:cs="FangSong"/>
          <w:color w:val="666666"/>
          <w:sz w:val="32"/>
          <w:szCs w:val="32"/>
        </w:rPr>
        <w:t>按照教育部、卫生部、中国残疾人联合会印发的《普通高等学校招生体检工作指导意见》执行。学生入学后，学校按有关规定要统一体检和新生入学资格审查，对在高考报名体检时弄虚作假者按规定做出相应处理。</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w:t>
      </w:r>
      <w:r>
        <w:rPr>
          <w:rFonts w:ascii="Calibri" w:eastAsia="Calibri" w:hAnsi="Calibri" w:cs="Calibri"/>
          <w:color w:val="666666"/>
          <w:sz w:val="32"/>
          <w:szCs w:val="32"/>
        </w:rPr>
        <w:t> </w:t>
      </w:r>
      <w:r>
        <w:rPr>
          <w:rFonts w:ascii="FangSong" w:eastAsia="FangSong" w:hAnsi="FangSong" w:cs="FangSong"/>
          <w:color w:val="666666"/>
          <w:sz w:val="32"/>
          <w:szCs w:val="32"/>
        </w:rPr>
        <w:t>学生毕业时考核成绩合格，颁发阳泉师范高等专科学校毕业证书。</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Calibri" w:eastAsia="Calibri" w:hAnsi="Calibri" w:cs="Calibri"/>
          <w:color w:val="666666"/>
          <w:sz w:val="32"/>
          <w:szCs w:val="32"/>
        </w:rPr>
        <w:t>  </w:t>
      </w:r>
      <w:r>
        <w:rPr>
          <w:rFonts w:ascii="FangSong" w:eastAsia="FangSong" w:hAnsi="FangSong" w:cs="FangSong"/>
          <w:color w:val="666666"/>
          <w:sz w:val="32"/>
          <w:szCs w:val="32"/>
        </w:rPr>
        <w:t>录取通知书签发人的姓名及职务：陈永昶</w:t>
      </w:r>
      <w:r>
        <w:rPr>
          <w:rFonts w:ascii="FangSong" w:eastAsia="FangSong" w:hAnsi="FangSong" w:cs="FangSong"/>
          <w:color w:val="666666"/>
          <w:sz w:val="32"/>
          <w:szCs w:val="32"/>
        </w:rPr>
        <w:t>，职务：校长。</w:t>
      </w:r>
    </w:p>
    <w:p>
      <w:pPr>
        <w:pBdr>
          <w:top w:val="none" w:sz="0" w:space="0" w:color="auto"/>
          <w:left w:val="none" w:sz="0" w:space="0" w:color="auto"/>
          <w:bottom w:val="none" w:sz="0" w:space="0" w:color="auto"/>
          <w:right w:val="none" w:sz="0" w:space="0" w:color="auto"/>
        </w:pBdr>
        <w:spacing w:before="0" w:after="0" w:line="37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五</w:t>
      </w:r>
      <w:r>
        <w:rPr>
          <w:rFonts w:ascii="FangSong" w:eastAsia="FangSong" w:hAnsi="FangSong" w:cs="FangSong"/>
          <w:b/>
          <w:bCs/>
          <w:color w:val="666666"/>
          <w:sz w:val="32"/>
          <w:szCs w:val="32"/>
        </w:rPr>
        <w:t>、招生专业和收费标准：严格按照省物价部门批准的收费费标准执行。</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700"/>
        <w:gridCol w:w="5467"/>
        <w:gridCol w:w="4039"/>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600"/>
        </w:trPr>
        <w:tc>
          <w:tcPr>
            <w:tcW w:w="3030" w:type="dxa"/>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0"/>
                <w:szCs w:val="30"/>
              </w:rPr>
              <w:t>专</w:t>
            </w:r>
            <w:r>
              <w:rPr>
                <w:rFonts w:ascii="Calibri" w:eastAsia="Calibri" w:hAnsi="Calibri" w:cs="Calibri"/>
                <w:b/>
                <w:bCs/>
                <w:i w:val="0"/>
                <w:iCs w:val="0"/>
                <w:smallCaps w:val="0"/>
                <w:color w:val="666666"/>
                <w:sz w:val="30"/>
                <w:szCs w:val="30"/>
              </w:rPr>
              <w:t>   </w:t>
            </w:r>
            <w:r>
              <w:rPr>
                <w:rFonts w:ascii="FangSong" w:eastAsia="FangSong" w:hAnsi="FangSong" w:cs="FangSong"/>
                <w:b/>
                <w:bCs/>
                <w:i w:val="0"/>
                <w:iCs w:val="0"/>
                <w:smallCaps w:val="0"/>
                <w:color w:val="666666"/>
                <w:sz w:val="30"/>
                <w:szCs w:val="30"/>
              </w:rPr>
              <w:t>业</w:t>
            </w:r>
          </w:p>
        </w:tc>
        <w:tc>
          <w:tcPr>
            <w:tcW w:w="359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0"/>
                <w:szCs w:val="30"/>
              </w:rPr>
              <w:t>收费标准（每生每年）</w:t>
            </w:r>
          </w:p>
        </w:tc>
        <w:tc>
          <w:tcPr>
            <w:tcW w:w="263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30"/>
                <w:szCs w:val="30"/>
              </w:rPr>
              <w:t>备注</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语文教育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英语教育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3300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数学教育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现代教育技术</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3300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特殊教育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音乐教育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4000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美术教育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4000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体育教育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3000元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学前教育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早期教育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社区康复（儿童康复方向）</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非师范</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摄影与摄像艺术</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4000元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非师范</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语文教育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90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数学教育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音乐教育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4000元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美术教育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4000元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体育教育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3000元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49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现代教育技术</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3300元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top"/>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510"/>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特殊教育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52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学前教育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w:t>
            </w:r>
            <w:r>
              <w:rPr>
                <w:rFonts w:ascii="FangSong" w:eastAsia="FangSong" w:hAnsi="FangSong" w:cs="FangSong"/>
                <w:b w:val="0"/>
                <w:bCs w:val="0"/>
                <w:i w:val="0"/>
                <w:iCs w:val="0"/>
                <w:smallCaps w:val="0"/>
                <w:color w:val="666666"/>
                <w:sz w:val="30"/>
                <w:szCs w:val="30"/>
              </w:rPr>
              <w:t>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52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早期教育</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jc w:val="right"/>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对口招生</w:t>
            </w:r>
          </w:p>
        </w:tc>
      </w:tr>
      <w:tr>
        <w:tblPrEx>
          <w:tblW w:w="14326" w:type="dxa"/>
          <w:tblInd w:w="75" w:type="dxa"/>
          <w:tblCellMar>
            <w:top w:w="15" w:type="dxa"/>
            <w:left w:w="15" w:type="dxa"/>
            <w:bottom w:w="15" w:type="dxa"/>
            <w:right w:w="15" w:type="dxa"/>
          </w:tblCellMar>
        </w:tblPrEx>
        <w:trPr>
          <w:trHeight w:val="525"/>
        </w:trPr>
        <w:tc>
          <w:tcPr>
            <w:tcW w:w="3030"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社区康复（儿童康复方向）</w:t>
            </w:r>
          </w:p>
        </w:tc>
        <w:tc>
          <w:tcPr>
            <w:tcW w:w="359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30"/>
                <w:szCs w:val="30"/>
              </w:rPr>
              <w:t>2600元</w:t>
            </w:r>
          </w:p>
        </w:tc>
        <w:tc>
          <w:tcPr>
            <w:tcW w:w="26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600"/>
              <w:jc w:val="right"/>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666666"/>
                <w:sz w:val="30"/>
                <w:szCs w:val="30"/>
              </w:rPr>
              <w:t>    </w:t>
            </w:r>
            <w:r>
              <w:rPr>
                <w:rFonts w:ascii="FangSong" w:eastAsia="FangSong" w:hAnsi="FangSong" w:cs="FangSong"/>
                <w:b w:val="0"/>
                <w:bCs w:val="0"/>
                <w:i w:val="0"/>
                <w:iCs w:val="0"/>
                <w:smallCaps w:val="0"/>
                <w:color w:val="666666"/>
                <w:sz w:val="30"/>
                <w:szCs w:val="30"/>
              </w:rPr>
              <w:t>对口招生</w:t>
            </w:r>
          </w:p>
        </w:tc>
      </w:tr>
    </w:tbl>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六</w:t>
      </w:r>
      <w:r>
        <w:rPr>
          <w:rFonts w:ascii="FangSong" w:eastAsia="FangSong" w:hAnsi="FangSong" w:cs="FangSong"/>
          <w:b/>
          <w:bCs/>
          <w:color w:val="666666"/>
          <w:sz w:val="32"/>
          <w:szCs w:val="32"/>
        </w:rPr>
        <w:t>、住宿条件及收费标准：严格按照省物价部门核定的收费标准执行。</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6人间800元/人年，8人间400/人年，由学校统一安排。</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b/>
          <w:bCs/>
          <w:color w:val="666666"/>
          <w:sz w:val="32"/>
          <w:szCs w:val="32"/>
        </w:rPr>
        <w:t>七</w:t>
      </w:r>
      <w:r>
        <w:rPr>
          <w:rFonts w:ascii="FangSong" w:eastAsia="FangSong" w:hAnsi="FangSong" w:cs="FangSong"/>
          <w:b/>
          <w:bCs/>
          <w:color w:val="666666"/>
          <w:sz w:val="32"/>
          <w:szCs w:val="32"/>
        </w:rPr>
        <w:t>、奖助措施</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1、奖学金：设有国家奖学金(8000元/学年)，励志奖学金(5000元/学年)。</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2、助学金：国家助学金特困生每年补助最高4000元。</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3、勤工助学：学校给学生提供各种校内外的勤工助学机会，多渠道筹集资金，帮助贫困家庭学生学习。</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八</w:t>
      </w:r>
      <w:r>
        <w:rPr>
          <w:rFonts w:ascii="FangSong" w:eastAsia="FangSong" w:hAnsi="FangSong" w:cs="FangSong"/>
          <w:b/>
          <w:bCs/>
          <w:color w:val="666666"/>
          <w:sz w:val="32"/>
          <w:szCs w:val="32"/>
        </w:rPr>
        <w:t>、咨询、联系方式、联系人</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联系电话：</w:t>
      </w:r>
      <w:r>
        <w:rPr>
          <w:rFonts w:ascii="FangSong" w:eastAsia="FangSong" w:hAnsi="FangSong" w:cs="FangSong"/>
          <w:color w:val="666666"/>
          <w:sz w:val="32"/>
          <w:szCs w:val="32"/>
        </w:rPr>
        <w:t>0353—6160071，6166071</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传真电话：</w:t>
      </w:r>
      <w:r>
        <w:rPr>
          <w:rFonts w:ascii="FangSong" w:eastAsia="FangSong" w:hAnsi="FangSong" w:cs="FangSong"/>
          <w:color w:val="666666"/>
          <w:sz w:val="32"/>
          <w:szCs w:val="32"/>
        </w:rPr>
        <w:t xml:space="preserve">0353—6160071 </w:t>
      </w: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网址：</w:t>
      </w:r>
      <w:r>
        <w:rPr>
          <w:rFonts w:ascii="FangSong" w:eastAsia="FangSong" w:hAnsi="FangSong" w:cs="FangSong"/>
          <w:color w:val="666666"/>
          <w:sz w:val="32"/>
          <w:szCs w:val="32"/>
        </w:rPr>
        <w:t xml:space="preserve">http://www.sxyqsz.cn </w:t>
      </w:r>
      <w:r>
        <w:rPr>
          <w:rFonts w:ascii="Calibri" w:eastAsia="Calibri" w:hAnsi="Calibri" w:cs="Calibri"/>
          <w:color w:val="666666"/>
          <w:sz w:val="32"/>
          <w:szCs w:val="32"/>
        </w:rPr>
        <w:t>        </w:t>
      </w:r>
      <w:r>
        <w:rPr>
          <w:rFonts w:ascii="FangSong" w:eastAsia="FangSong" w:hAnsi="FangSong" w:cs="FangSong"/>
          <w:color w:val="333333"/>
          <w:sz w:val="32"/>
          <w:szCs w:val="32"/>
        </w:rPr>
        <w:t>E-mail:pdsf_wxh@163.com</w:t>
      </w:r>
      <w:r>
        <w:rPr>
          <w:rFonts w:ascii="Calibri" w:eastAsia="Calibri" w:hAnsi="Calibri" w:cs="Calibri"/>
          <w:color w:val="666666"/>
          <w:sz w:val="32"/>
          <w:szCs w:val="32"/>
        </w:rPr>
        <w:t>                                                                                 </w:t>
      </w:r>
      <w:r>
        <w:rPr>
          <w:rFonts w:ascii="FangSong" w:eastAsia="FangSong" w:hAnsi="FangSong" w:cs="FangSong"/>
          <w:color w:val="666666"/>
          <w:sz w:val="32"/>
          <w:szCs w:val="32"/>
        </w:rPr>
        <w:t>联系人：吴晓华</w:t>
      </w:r>
      <w:r>
        <w:rPr>
          <w:rFonts w:ascii="Calibri" w:eastAsia="Calibri" w:hAnsi="Calibri" w:cs="Calibri"/>
          <w:color w:val="666666"/>
          <w:sz w:val="32"/>
          <w:szCs w:val="32"/>
        </w:rPr>
        <w:t> </w:t>
      </w:r>
      <w:r>
        <w:rPr>
          <w:rFonts w:ascii="FangSong" w:eastAsia="FangSong" w:hAnsi="FangSong" w:cs="FangSong"/>
          <w:color w:val="666666"/>
          <w:sz w:val="32"/>
          <w:szCs w:val="32"/>
        </w:rPr>
        <w:t>13935326830</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64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95" w:lineRule="atLeast"/>
        <w:ind w:left="0" w:right="0" w:firstLine="4815"/>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阳泉师范高等专科学校</w:t>
      </w:r>
      <w:r>
        <w:rPr>
          <w:rFonts w:ascii="Calibri" w:eastAsia="Calibri" w:hAnsi="Calibri" w:cs="Calibri"/>
          <w:b/>
          <w:bCs/>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32"/>
          <w:szCs w:val="32"/>
        </w:rPr>
        <w:t>                                                                                    </w:t>
      </w:r>
      <w:r>
        <w:rPr>
          <w:rFonts w:ascii="FangSong" w:eastAsia="FangSong" w:hAnsi="FangSong" w:cs="FangSong"/>
          <w:b/>
          <w:bCs/>
          <w:color w:val="666666"/>
          <w:sz w:val="32"/>
          <w:szCs w:val="32"/>
        </w:rPr>
        <w:t xml:space="preserve"> 201</w:t>
      </w:r>
      <w:r>
        <w:rPr>
          <w:rFonts w:ascii="SimSun" w:eastAsia="SimSun" w:hAnsi="SimSun" w:cs="SimSun"/>
          <w:b/>
          <w:bCs/>
          <w:color w:val="666666"/>
          <w:sz w:val="32"/>
          <w:szCs w:val="32"/>
        </w:rPr>
        <w:t>9</w:t>
      </w:r>
      <w:r>
        <w:rPr>
          <w:rFonts w:ascii="SimSun" w:eastAsia="SimSun" w:hAnsi="SimSun" w:cs="SimSun"/>
          <w:b/>
          <w:bCs/>
          <w:color w:val="666666"/>
          <w:sz w:val="32"/>
          <w:szCs w:val="32"/>
        </w:rPr>
        <w:t>年5月</w:t>
      </w:r>
      <w:r>
        <w:rPr>
          <w:rFonts w:ascii="SimSun" w:eastAsia="SimSun" w:hAnsi="SimSun" w:cs="SimSun"/>
          <w:b/>
          <w:bCs/>
          <w:color w:val="666666"/>
          <w:sz w:val="32"/>
          <w:szCs w:val="32"/>
        </w:rPr>
        <w:t>2</w:t>
      </w:r>
      <w:r>
        <w:rPr>
          <w:rFonts w:ascii="SimSun" w:eastAsia="SimSun" w:hAnsi="SimSun" w:cs="SimSun"/>
          <w:b/>
          <w:bCs/>
          <w:color w:val="666666"/>
          <w:sz w:val="32"/>
          <w:szCs w:val="32"/>
        </w:rPr>
        <w:t>0</w:t>
      </w:r>
      <w:r>
        <w:rPr>
          <w:rFonts w:ascii="SimSun" w:eastAsia="SimSun" w:hAnsi="SimSun" w:cs="SimSun"/>
          <w:b/>
          <w:bCs/>
          <w:color w:val="666666"/>
          <w:sz w:val="32"/>
          <w:szCs w:val="32"/>
        </w:rPr>
        <w:t>日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r>
        <w:rPr>
          <w:rFonts w:ascii="FangSong" w:eastAsia="FangSong" w:hAnsi="FangSong" w:cs="FangSong"/>
          <w:color w:val="666666"/>
          <w:sz w:val="32"/>
          <w:szCs w:val="32"/>
        </w:rPr>
        <w:t xml:space="preserve"> </w:t>
      </w:r>
      <w:r>
        <w:rPr>
          <w:rFonts w:ascii="Calibri" w:eastAsia="Calibri" w:hAnsi="Calibri" w:cs="Calibri"/>
          <w:color w:val="666666"/>
          <w:sz w:val="32"/>
          <w:szCs w:val="32"/>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7.html" TargetMode="External" /><Relationship Id="rId11" Type="http://schemas.openxmlformats.org/officeDocument/2006/relationships/hyperlink" Target="http://www.gk114.com/a/gxzs/zszc/shanxi/2020/0703/17363.html" TargetMode="External" /><Relationship Id="rId12" Type="http://schemas.openxmlformats.org/officeDocument/2006/relationships/hyperlink" Target="http://www.gk114.com/a/gxzs/zszc/shanxi/2020/0703/17362.html" TargetMode="External" /><Relationship Id="rId13" Type="http://schemas.openxmlformats.org/officeDocument/2006/relationships/hyperlink" Target="http://www.gk114.com/a/gxzs/zszc/shanxi/2020/0703/17353.html" TargetMode="External" /><Relationship Id="rId14" Type="http://schemas.openxmlformats.org/officeDocument/2006/relationships/hyperlink" Target="http://www.gk114.com/a/gxzs/zszc/shanxi/2020/0703/17343.html" TargetMode="External" /><Relationship Id="rId15" Type="http://schemas.openxmlformats.org/officeDocument/2006/relationships/hyperlink" Target="http://www.gk114.com/a/gxzs/zszc/shanxi/2020/0703/17335.html" TargetMode="External" /><Relationship Id="rId16" Type="http://schemas.openxmlformats.org/officeDocument/2006/relationships/hyperlink" Target="http://www.gk114.com/a/gxzs/zszc/shanxi/2020/0703/1731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9.html" TargetMode="External" /><Relationship Id="rId5" Type="http://schemas.openxmlformats.org/officeDocument/2006/relationships/hyperlink" Target="http://www.gk114.com/a/gxzs/zszc/shanxi/2019/0619/10021.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0/0703/17371.html" TargetMode="External" /><Relationship Id="rId8" Type="http://schemas.openxmlformats.org/officeDocument/2006/relationships/hyperlink" Target="http://www.gk114.com/a/gxzs/zszc/shanxi/2020/0703/17370.html" TargetMode="External" /><Relationship Id="rId9" Type="http://schemas.openxmlformats.org/officeDocument/2006/relationships/hyperlink" Target="http://www.gk114.com/a/gxzs/zszc/shanxi/2020/0703/173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