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阳泉职业技术学院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阳泉职业技术学院招生章程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为了保证阳泉职业技术学院</w:t>
      </w:r>
      <w:r>
        <w:rPr>
          <w:rFonts w:ascii="Times New Roman" w:eastAsia="Times New Roman" w:hAnsi="Times New Roman" w:cs="Times New Roman"/>
        </w:rPr>
        <w:t>2020</w:t>
      </w:r>
      <w:r>
        <w:rPr>
          <w:rFonts w:ascii="SimSun" w:eastAsia="SimSun" w:hAnsi="SimSun" w:cs="SimSun"/>
        </w:rPr>
        <w:t>年招生工作的顺利进行，维护学院和考生合法权益，根据《中华人民共和国教育法》《中华人民共和国高等教育法》等相关法律和教育部关于普通高等学校招生工作的相关规定，结合学院实际情况，制定本章程。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学院全称：阳泉职业技术学院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国标代码：</w:t>
      </w:r>
      <w:r>
        <w:rPr>
          <w:rFonts w:ascii="Times New Roman" w:eastAsia="Times New Roman" w:hAnsi="Times New Roman" w:cs="Times New Roman"/>
        </w:rPr>
        <w:t xml:space="preserve">12893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学院地址：阳泉市漾泉大街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二、招生计划分配原则和办法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w:t>
      </w:r>
      <w:r>
        <w:rPr>
          <w:rFonts w:ascii="Times New Roman" w:eastAsia="Times New Roman" w:hAnsi="Times New Roman" w:cs="Times New Roman"/>
        </w:rPr>
        <w:t>2020</w:t>
      </w:r>
      <w:r>
        <w:rPr>
          <w:rFonts w:ascii="SimSun" w:eastAsia="SimSun" w:hAnsi="SimSun" w:cs="SimSun"/>
        </w:rPr>
        <w:t>年普通高校分省分专业招生计划编制和管理工作的通知精神及省教育厅会议精神，我院</w:t>
      </w:r>
      <w:r>
        <w:rPr>
          <w:rFonts w:ascii="Times New Roman" w:eastAsia="Times New Roman" w:hAnsi="Times New Roman" w:cs="Times New Roman"/>
        </w:rPr>
        <w:t>2020</w:t>
      </w:r>
      <w:r>
        <w:rPr>
          <w:rFonts w:ascii="SimSun" w:eastAsia="SimSun" w:hAnsi="SimSun" w:cs="SimSun"/>
        </w:rPr>
        <w:t>年编制计划原则和办法为：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（一）充分考虑各专业就业情况以及校企合作、专业建设、学院长远发展等诸多因素。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（二）结合我院去年各专业招生比例，编制分省分专业招生计划。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三、录取原则和规则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（一）执行教育部、山西省有关招生工作的规定，遵循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阳泉职业技术学院成立以院长为主任的招生委员会。招生委员会负责制定招生政策和招生计划，讨论决定招生工作重大事宜。招生就业处是组织和实施招生及其相关工作的常设机构，具体负责学院招生的日常工作。阳泉职业技术学院纪委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（三）学院普通高考录取以全国普通高等教育招生考试成绩为主要依据</w:t>
      </w:r>
      <w:r>
        <w:rPr>
          <w:rFonts w:ascii="Times New Roman" w:eastAsia="Times New Roman" w:hAnsi="Times New Roman" w:cs="Times New Roman"/>
        </w:rPr>
        <w:t>,</w:t>
      </w:r>
      <w:r>
        <w:rPr>
          <w:rFonts w:ascii="SimSun" w:eastAsia="SimSun" w:hAnsi="SimSun" w:cs="SimSun"/>
        </w:rPr>
        <w:t>对进档考生以专业志愿优先，按分数从高到低录取。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（四）艺术类专业成绩达到省最低控制线情况下按专业课成绩从高到低择优录取。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（五）对口升学严格按照</w:t>
      </w:r>
      <w:r>
        <w:rPr>
          <w:rFonts w:ascii="Times New Roman" w:eastAsia="Times New Roman" w:hAnsi="Times New Roman" w:cs="Times New Roman"/>
        </w:rPr>
        <w:t>“</w:t>
      </w:r>
      <w:r>
        <w:rPr>
          <w:rFonts w:ascii="SimSun" w:eastAsia="SimSun" w:hAnsi="SimSun" w:cs="SimSun"/>
        </w:rPr>
        <w:t>山西省对口升学招生录取工作实施意见</w:t>
      </w:r>
      <w:r>
        <w:rPr>
          <w:rFonts w:ascii="Times New Roman" w:eastAsia="Times New Roman" w:hAnsi="Times New Roman" w:cs="Times New Roman"/>
        </w:rPr>
        <w:t>”</w:t>
      </w:r>
      <w:r>
        <w:rPr>
          <w:rFonts w:ascii="SimSun" w:eastAsia="SimSun" w:hAnsi="SimSun" w:cs="SimSun"/>
        </w:rPr>
        <w:t>的相关规定和省招生考试管理中心划定的专科最低录取控制线进行录取。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（六）对加分或降分投档考生的处理，按教育部及生源省级招办的文件精神有关规定执行。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（七）外语语种仅限于英语语种教学。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（九）录取通知书签发人：曹学仁（院长）。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阳泉职业技术学院</w:t>
      </w:r>
      <w:r>
        <w:rPr>
          <w:rFonts w:ascii="Times New Roman" w:eastAsia="Times New Roman" w:hAnsi="Times New Roman" w:cs="Times New Roman"/>
        </w:rPr>
        <w:t>2020</w:t>
      </w:r>
      <w:r>
        <w:rPr>
          <w:rFonts w:ascii="SimSun" w:eastAsia="SimSun" w:hAnsi="SimSun" w:cs="SimSun"/>
        </w:rPr>
        <w:t>年招生专业有环境监测与控制技术、数控技术、机电一体化技术、计算机应用技术、虚拟现实应用技术、护理、助产、药学、会计、电子商务、环境艺术设计、美术</w:t>
      </w:r>
      <w:r>
        <w:rPr>
          <w:rFonts w:ascii="Times New Roman" w:eastAsia="Times New Roman" w:hAnsi="Times New Roman" w:cs="Times New Roman"/>
        </w:rPr>
        <w:t>,</w:t>
      </w:r>
      <w:r>
        <w:rPr>
          <w:rFonts w:ascii="SimSun" w:eastAsia="SimSun" w:hAnsi="SimSun" w:cs="SimSun"/>
        </w:rPr>
        <w:t>学制</w:t>
      </w:r>
      <w:r>
        <w:rPr>
          <w:rFonts w:ascii="Times New Roman" w:eastAsia="Times New Roman" w:hAnsi="Times New Roman" w:cs="Times New Roman"/>
        </w:rPr>
        <w:t>3</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对考生体检身体健康要求：执行《普通高等学校招生体检工作指导意见》及有关补充文件规定。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学生在学院规定学习年限内，修完教育教学计划规定内容，成绩合格，达到学院毕业要求的，颁发阳泉职业技术学院毕业证书。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签发人：曹学仁（院长）。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七、录取结果查询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由省招生考试中心招生信息网、学院网站对外公布录取结果。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普通高职学费和住宿费的收取，执行山西省物价局统一的标准。依据山西省物价局、山西省教育厅、山西省财政厅《关于调整</w:t>
      </w:r>
      <w:r>
        <w:rPr>
          <w:rFonts w:ascii="Times New Roman" w:eastAsia="Times New Roman" w:hAnsi="Times New Roman" w:cs="Times New Roman"/>
        </w:rPr>
        <w:t>2000</w:t>
      </w:r>
      <w:r>
        <w:rPr>
          <w:rFonts w:ascii="SimSun" w:eastAsia="SimSun" w:hAnsi="SimSun" w:cs="SimSun"/>
        </w:rPr>
        <w:t>年高等学校学生收费标准通知》（晋教计财</w:t>
      </w:r>
      <w:r>
        <w:rPr>
          <w:rFonts w:ascii="Cambria Math" w:eastAsia="Cambria Math" w:hAnsi="Cambria Math" w:cs="Cambria Math"/>
        </w:rPr>
        <w:t>〔</w:t>
      </w:r>
      <w:r>
        <w:rPr>
          <w:rFonts w:ascii="Times New Roman" w:eastAsia="Times New Roman" w:hAnsi="Times New Roman" w:cs="Times New Roman"/>
        </w:rPr>
        <w:t>2000</w:t>
      </w:r>
      <w:r>
        <w:rPr>
          <w:rFonts w:ascii="Cambria Math" w:eastAsia="Cambria Math" w:hAnsi="Cambria Math" w:cs="Cambria Math"/>
        </w:rPr>
        <w:t>〕</w:t>
      </w:r>
      <w:r>
        <w:rPr>
          <w:rFonts w:ascii="Times New Roman" w:eastAsia="Times New Roman" w:hAnsi="Times New Roman" w:cs="Times New Roman"/>
        </w:rPr>
        <w:t>30</w:t>
      </w:r>
      <w:r>
        <w:rPr>
          <w:rFonts w:ascii="SimSun" w:eastAsia="SimSun" w:hAnsi="SimSun" w:cs="SimSun"/>
        </w:rPr>
        <w:t>号）和《关于规范高等学校和中等专业学校公寓收费的通知》（晋价费字</w:t>
      </w:r>
      <w:r>
        <w:rPr>
          <w:rFonts w:ascii="Cambria Math" w:eastAsia="Cambria Math" w:hAnsi="Cambria Math" w:cs="Cambria Math"/>
        </w:rPr>
        <w:t>〔</w:t>
      </w:r>
      <w:r>
        <w:rPr>
          <w:rFonts w:ascii="Times New Roman" w:eastAsia="Times New Roman" w:hAnsi="Times New Roman" w:cs="Times New Roman"/>
        </w:rPr>
        <w:t>2002</w:t>
      </w:r>
      <w:r>
        <w:rPr>
          <w:rFonts w:ascii="Cambria Math" w:eastAsia="Cambria Math" w:hAnsi="Cambria Math" w:cs="Cambria Math"/>
        </w:rPr>
        <w:t>〕</w:t>
      </w:r>
      <w:r>
        <w:rPr>
          <w:rFonts w:ascii="Times New Roman" w:eastAsia="Times New Roman" w:hAnsi="Times New Roman" w:cs="Times New Roman"/>
        </w:rPr>
        <w:t>250</w:t>
      </w:r>
      <w:r>
        <w:rPr>
          <w:rFonts w:ascii="SimSun" w:eastAsia="SimSun" w:hAnsi="SimSun" w:cs="SimSun"/>
        </w:rPr>
        <w:t>号）文件精神，学院收费标准为环境监测与控制技术、数控技术、机电一体化技术、计算机应用技术、虚拟现实应用技术、护理、助产、药学、会计、电子商务</w:t>
      </w:r>
      <w:r>
        <w:rPr>
          <w:rFonts w:ascii="Times New Roman" w:eastAsia="Times New Roman" w:hAnsi="Times New Roman" w:cs="Times New Roman"/>
        </w:rPr>
        <w:t>10</w:t>
      </w:r>
      <w:r>
        <w:rPr>
          <w:rFonts w:ascii="SimSun" w:eastAsia="SimSun" w:hAnsi="SimSun" w:cs="SimSun"/>
        </w:rPr>
        <w:t>个专业学费为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学年，环境艺术设计、美术</w:t>
      </w:r>
      <w:r>
        <w:rPr>
          <w:rFonts w:ascii="Times New Roman" w:eastAsia="Times New Roman" w:hAnsi="Times New Roman" w:cs="Times New Roman"/>
        </w:rPr>
        <w:t>2</w:t>
      </w:r>
      <w:r>
        <w:rPr>
          <w:rFonts w:ascii="SimSun" w:eastAsia="SimSun" w:hAnsi="SimSun" w:cs="SimSun"/>
        </w:rPr>
        <w:t>个专业为</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（一）国家资助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国家助学金平均每人每年</w:t>
      </w:r>
      <w:r>
        <w:rPr>
          <w:rFonts w:ascii="Times New Roman" w:eastAsia="Times New Roman" w:hAnsi="Times New Roman" w:cs="Times New Roman"/>
        </w:rPr>
        <w:t>3300</w:t>
      </w:r>
      <w:r>
        <w:rPr>
          <w:rFonts w:ascii="SimSun" w:eastAsia="SimSun" w:hAnsi="SimSun" w:cs="SimSun"/>
        </w:rPr>
        <w:t>元，设定</w:t>
      </w:r>
      <w:r>
        <w:rPr>
          <w:rFonts w:ascii="Times New Roman" w:eastAsia="Times New Roman" w:hAnsi="Times New Roman" w:cs="Times New Roman"/>
        </w:rPr>
        <w:t>2-3</w:t>
      </w:r>
      <w:r>
        <w:rPr>
          <w:rFonts w:ascii="SimSun" w:eastAsia="SimSun" w:hAnsi="SimSun" w:cs="SimSun"/>
        </w:rPr>
        <w:t>档，每学年评选一次。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生源地助学贷款。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服兵役教育资助。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设置高职学生奖学金，奖项设置：优秀学生奖学金、单项奖学金、专项奖学金。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学院设立一定数量的勤工助学固定岗位和临时岗位，原则上每周不超过</w:t>
      </w:r>
      <w:r>
        <w:rPr>
          <w:rFonts w:ascii="Times New Roman" w:eastAsia="Times New Roman" w:hAnsi="Times New Roman" w:cs="Times New Roman"/>
        </w:rPr>
        <w:t>8</w:t>
      </w:r>
      <w:r>
        <w:rPr>
          <w:rFonts w:ascii="SimSun" w:eastAsia="SimSun" w:hAnsi="SimSun" w:cs="SimSun"/>
        </w:rPr>
        <w:t>小时，每月上岗时间介于</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40</w:t>
      </w:r>
      <w:r>
        <w:rPr>
          <w:rFonts w:ascii="SimSun" w:eastAsia="SimSun" w:hAnsi="SimSun" w:cs="SimSun"/>
        </w:rPr>
        <w:t>小时，酬金标准不低于每小时</w:t>
      </w:r>
      <w:r>
        <w:rPr>
          <w:rFonts w:ascii="Times New Roman" w:eastAsia="Times New Roman" w:hAnsi="Times New Roman" w:cs="Times New Roman"/>
        </w:rPr>
        <w:t>12</w:t>
      </w:r>
      <w:r>
        <w:rPr>
          <w:rFonts w:ascii="SimSun" w:eastAsia="SimSun" w:hAnsi="SimSun" w:cs="SimSun"/>
        </w:rPr>
        <w:t>元人民币。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对家庭困难学生学院进行不同程度的特殊困难补助。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十、咨询和联系方式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详细地址：山西省阳泉市漾泉大街</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045000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0353-2880028  2880029  2880030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 xml:space="preserve">http://www.yqzyjsxy.cn/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本章程由阳泉职业技术学院负责解释。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阳泉职业技术学院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9</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山西金融职业学院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山西戏剧职业学院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太原城市职业技术学院二〇二〇年招生章程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临汾职业技术学院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山西建筑职业技术学院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1.html" TargetMode="External" /><Relationship Id="rId14" Type="http://schemas.openxmlformats.org/officeDocument/2006/relationships/hyperlink" Target="http://www.gk114.com/a/gxzs/zszc/shanxi/2020/0703/17360.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2.html" TargetMode="External" /><Relationship Id="rId5" Type="http://schemas.openxmlformats.org/officeDocument/2006/relationships/hyperlink" Target="http://www.gk114.com/a/gxzs/zszc/shanxi/2020/0703/17344.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311/18953.html" TargetMode="External" /><Relationship Id="rId8" Type="http://schemas.openxmlformats.org/officeDocument/2006/relationships/hyperlink" Target="http://www.gk114.com/a/gxzs/zszc/shanxi/2020/0703/17369.html" TargetMode="External" /><Relationship Id="rId9" Type="http://schemas.openxmlformats.org/officeDocument/2006/relationships/hyperlink" Target="http://www.gk114.com/a/gxzs/zszc/shanxi/2020/0703/173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