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集宁师范学院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　总　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　为了做好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年学校招生工作，规范招生行为，维护学校和考生的合法权益，根据《中华人民共和国教育法》《中华人民共和国高等教育法》《教育部关于做好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年普通高校招生工作的通知》和内蒙古自治区有关规定，结合我校实际，制定本章程。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　学校名称是集宁师范学院，为公办全日制普通本科院校，国标代码为</w:t>
      </w:r>
      <w:r>
        <w:rPr>
          <w:rFonts w:ascii="Times New Roman" w:eastAsia="Times New Roman" w:hAnsi="Times New Roman" w:cs="Times New Roman"/>
        </w:rPr>
        <w:t>11427</w:t>
      </w:r>
      <w:r>
        <w:rPr>
          <w:rFonts w:ascii="SimSun" w:eastAsia="SimSun" w:hAnsi="SimSun" w:cs="SimSun"/>
        </w:rPr>
        <w:t>，注册地址为内蒙古自治区乌兰察布市集宁区工农北路</w:t>
      </w:r>
      <w:r>
        <w:rPr>
          <w:rFonts w:ascii="Times New Roman" w:eastAsia="Times New Roman" w:hAnsi="Times New Roman" w:cs="Times New Roman"/>
        </w:rPr>
        <w:t>59</w:t>
      </w:r>
      <w:r>
        <w:rPr>
          <w:rFonts w:ascii="SimSun" w:eastAsia="SimSun" w:hAnsi="SimSun" w:cs="SimSun"/>
        </w:rPr>
        <w:t>号，分泉山、白海、虎山三个校区。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　学校由内蒙古自治区乌兰察布市管理。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　学校招生工作全面实施高校招生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，贯彻公平竞争、公正选拔、公开透明的原则，德智体美劳全面考核、综合评价、择优录取。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　学校招生工作接受考生与家长、纪检监察部门、新闻媒体以及社会各界的监督。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　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学校成立招生工作领导小组，领导本校招生工作，其主要职责是：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（一）执行教育部有关招生工作的规定，以及主管部门和有关省级招委会的补充规定或实施细则；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（二）根据国家核准的年度招生规模及有关规定，审定学校分省分专业招生计划；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（三）审议学校招生章程；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（四）领导学校招生宣传、录取工作，研究和处理学校招生工作中的重大问题；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（五）审定新生的复查结果；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（六）领导本校单独招生考试和特殊类型招生考试工作，并对考试安全负责，依据《国家教育考试违规处理办法》《普通高等学校招生违规行为处理暂行办法》，审定对违规考生处理结果；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（七）根据考生或者其法定监护人的申请，对有关招生录取行为的调查、处理进行审定。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　学校招生工作领导小组下设办公室，是学校常设办事机构，负责学校招生工作领导小组日常事务，其主要职责是：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（一）根据国家核准的年度招生规模及有关规定，编制并报送学校分省分专业招生计划；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（二）拟定学校招生章程；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（三）组织开展招生宣传工作；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（四）组织实施学校录取工作，协调和处理学校录取工作中的有关问题；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（五）组织对录取的新生进行复查；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组织学校单独招生考试工作，依据《国家教育考试违规处理办法》《普通高等学校招生违规行为处理暂行办法》，对违规考生进行认定，经学校招生工作领导小组审定后，将违规事实处理结果报生源所在省级招办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（七）履行学校招生信息公开相应职责；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（八）支持有关招生管理部门完成招生方面的其他工作；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（九）根据考生或者其法定监护人的申请，组织对有关招生录取行为进行调查、处理，经学校招生工作领导小组审定后给予答复。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　招生计划和录取规则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　我校按照国家核定的普通高等教育年度招生规模和教育部、自治区计划编制工作要求，根据地区经济社会发展的需要，加强对人才需求的分析、预测，结合自身办学条件、历年考生报考情况、历年招生计划完成情况、生源质量情况、毕业生就业情况和各省（区、市）的生源情况，做好招生专业结构、层次结构、区域结构的调整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自主、科学、合理地编制本、专科分省（区）分专业招生计划（即招生来源计划），不预留计划。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　学校招生办公室按教育部有关计划编制原则、要求和统一的信息标准通过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全国普通高校招生来源计划网上管理系统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将本校招生来源计划按时报送自治区教育主管部门。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　新生录取工作按照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的要求，在学校招生工作领导小组领导下，由学校招生办公室具体组织实施。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学校录取新生按照远程网上录取的规定程序，按时完成调档、阅档、审核、预录、退档等各环节工作，确保录取工作顺利进行。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学校按照各省、自治区投档录取规则，结合我校的实际情况，科学合理制定本校投档、阅档、录取规则：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（一）在内蒙古自治区录取执行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规则；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（二）在投档成绩达到同批录取控制分数线的考生中，按本校招生计划数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或省级招委会规定的比例调阅考生电子档案；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报考普通文科、普通理科的考生，按考生志愿顺序，按投档成绩从高分到低分排序阅档、择优录取；如投档成绩出现平行分时，文科类考生依次按语文、文科综合、外语、文科数学；理科类考生依次按理科数学、理科综合、语文、外语进行排序，择优安排专业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报考艺术类音乐学、音乐表演、美术学、视觉传达设计、环境设计本科专业的考生，须全区相应类别专业统考成绩本科合格、文化考试成绩（含政策性加分）达到我区相应艺术类最低控制分数线，按考生所报志愿顺序，按专业统考成绩乘以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与文化课成绩（含政策性加分）乘以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之和从高分到低分择优录取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如折合后总分出现平行分时，按专业统考成绩进行排序，择优安排专业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报考汉授其他艺术类播音与主持艺术本科专业的考生，文化考试成绩（含政策性加分）达到我区汉授其他艺术类本科录取最低控制分数线，且我校专业校考成绩合格，按所报志愿顺序，按专业校考成绩乘以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与文化课成绩（含政策性加分）乘以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之和由高分到低分排序，按专业志愿清原则录取。如折合后总分出现平行分时，按播音与主持艺术专业校考成绩进行排序择优录取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报考体育类本科专业的考生，文化、体育专业考试成绩达到生源省（自治区）划定的录取最低控制分数线，体育教育专业按考生所报志愿顺序，按体育专业考试成绩从高分到低分择优录取；当考生录取排序成绩相同时，以体育成绩排序投档的依次按文化课成绩、语文、文科综合或理科综合、外语、文科数学或理科数学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（六）英语本科专业要求考生加试口试，成绩达到及格；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（七）考生身体健康要求执行教育部、卫生部、中国残疾人联合会印发的《普通高等学校招生体检指导意见》；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（八）空中乘务、民航安全技术管理、高速铁路客运乘务专业的考生须到校后参加我校组织的专业面试、体检，专业面试、体检不合格的转到其他非师范专业。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　信息与计算科学、数据科学与大数据技术、电子信息科学与技术以及计算机类本科专业，入学后公共外语开设英语语种，非英语语种考生须谨慎填报。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　学生奖助学金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　学校设置的奖、助学金有：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（一）国家奖学金：每人每年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元，占学生数的</w:t>
      </w:r>
      <w:r>
        <w:rPr>
          <w:rFonts w:ascii="Times New Roman" w:eastAsia="Times New Roman" w:hAnsi="Times New Roman" w:cs="Times New Roman"/>
        </w:rPr>
        <w:t>3‰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（二）国家励志奖学金：每人每年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元，占学生数的</w:t>
      </w:r>
      <w:r>
        <w:rPr>
          <w:rFonts w:ascii="Times New Roman" w:eastAsia="Times New Roman" w:hAnsi="Times New Roman" w:cs="Times New Roman"/>
        </w:rPr>
        <w:t>3%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（三）国家助学金：每人每年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元，占学生数的</w:t>
      </w:r>
      <w:r>
        <w:rPr>
          <w:rFonts w:ascii="Times New Roman" w:eastAsia="Times New Roman" w:hAnsi="Times New Roman" w:cs="Times New Roman"/>
        </w:rPr>
        <w:t>30%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家庭经济困难的新生，可根据国家有关规定，持《录取通知书》等有关证明在家庭户籍所在地银行申请办理国家助学贷款。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　学历学位证书颁发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　根据《集宁师范学院学生管理规定》，学生修完教学计划规定课程考核合格准予毕业者，学校颁发集宁师范学院具印的普通高等学校毕业证书。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　根据集宁师范学院学士学位授予规定，本科毕业生符合学位授予条件者，授予学士学位。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　学费和招生经费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　学校按上级物价主管部门核定的标准收取学费，各专业（类）学费标准如下：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（一）汉语言文学、思想政治教育、新闻学、历史学、英语等本科专业：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（二）财务管理、保险学等本科专业：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（三）数学与应用数学、物理学、数据科学与大数据技术、化学、应用化学、园艺、生物科学、地理科学、人文地理与城乡规划等本科专业：</w:t>
      </w:r>
      <w:r>
        <w:rPr>
          <w:rFonts w:ascii="Times New Roman" w:eastAsia="Times New Roman" w:hAnsi="Times New Roman" w:cs="Times New Roman"/>
        </w:rPr>
        <w:t>4600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（四）音乐学、音乐表演、播音与主持艺术、美术学、体育教育等本科专业：</w:t>
      </w:r>
      <w:r>
        <w:rPr>
          <w:rFonts w:ascii="Times New Roman" w:eastAsia="Times New Roman" w:hAnsi="Times New Roman" w:cs="Times New Roman"/>
        </w:rPr>
        <w:t>7200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（五）学前教育本、专科专业：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（六）法律文秘、酒店管理、空中乘务、高速铁路客运乘务、民航安全技术管理、电信服务与管理等专科专业：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（七）蒙语授课本科专业：学前教育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年，中国少数民族语言文学（蒙古语言文学）</w:t>
      </w:r>
      <w:r>
        <w:rPr>
          <w:rFonts w:ascii="Times New Roman" w:eastAsia="Times New Roman" w:hAnsi="Times New Roman" w:cs="Times New Roman"/>
        </w:rPr>
        <w:t>3360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音乐表演（蒙授）</w:t>
      </w:r>
      <w:r>
        <w:rPr>
          <w:rFonts w:ascii="Times New Roman" w:eastAsia="Times New Roman" w:hAnsi="Times New Roman" w:cs="Times New Roman"/>
        </w:rPr>
        <w:t>5760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（八）校企合办信息与计算科学（大数据方向）、视觉传达设计、环境设计以及计算机类本科专业：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校企合办专业收费较高，考生应当根据家庭经济状况谨慎填报。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　学校招生经费在本校事业费列支。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　信息公开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　学校建立招生信息公开制度。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招生信息公开工作要做到信息采集准确、公开程序规范、内容发布及时。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　公开的招生信息包括：招生章程、招生计划、录取程序、录取结果、咨询及申诉渠道、违规事件及处理结果、录取新生复查结果等相关信息。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学校在公示以上信息的同时，提供举报电子信箱、电话号码、受理举报的部门和通讯地址，并按照国家有关信访规定对举报事项及时调查处理。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　学校招生信息公开、咨询方式：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（一）集宁师范学院网：</w:t>
      </w:r>
      <w:r>
        <w:rPr>
          <w:rFonts w:ascii="Times New Roman" w:eastAsia="Times New Roman" w:hAnsi="Times New Roman" w:cs="Times New Roman"/>
        </w:rPr>
        <w:t>http://www.jntc.nm.cn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（二）集宁师范学院招生网址：</w:t>
      </w:r>
      <w:r>
        <w:rPr>
          <w:rFonts w:ascii="Times New Roman" w:eastAsia="Times New Roman" w:hAnsi="Times New Roman" w:cs="Times New Roman"/>
        </w:rPr>
        <w:t>http://www.jntc.nm.cn/zsb/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（三）集宁师范学院招生咨询电话：</w:t>
      </w:r>
      <w:r>
        <w:rPr>
          <w:rFonts w:ascii="Times New Roman" w:eastAsia="Times New Roman" w:hAnsi="Times New Roman" w:cs="Times New Roman"/>
        </w:rPr>
        <w:t>0474-8989022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0474-8989018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　学校招生办公室设在泉山校区行政楼</w:t>
      </w:r>
      <w:r>
        <w:rPr>
          <w:rFonts w:ascii="Times New Roman" w:eastAsia="Times New Roman" w:hAnsi="Times New Roman" w:cs="Times New Roman"/>
        </w:rPr>
        <w:t>211</w:t>
      </w:r>
      <w:r>
        <w:rPr>
          <w:rFonts w:ascii="SimSun" w:eastAsia="SimSun" w:hAnsi="SimSun" w:cs="SimSun"/>
        </w:rPr>
        <w:t>，通信地址为：内蒙古自治区乌兰察布市集宁区工农北路</w:t>
      </w:r>
      <w:r>
        <w:rPr>
          <w:rFonts w:ascii="Times New Roman" w:eastAsia="Times New Roman" w:hAnsi="Times New Roman" w:cs="Times New Roman"/>
        </w:rPr>
        <w:t>59</w:t>
      </w:r>
      <w:r>
        <w:rPr>
          <w:rFonts w:ascii="SimSun" w:eastAsia="SimSun" w:hAnsi="SimSun" w:cs="SimSun"/>
        </w:rPr>
        <w:t>号，邮政编码：</w:t>
      </w:r>
      <w:r>
        <w:rPr>
          <w:rFonts w:ascii="Times New Roman" w:eastAsia="Times New Roman" w:hAnsi="Times New Roman" w:cs="Times New Roman"/>
        </w:rPr>
        <w:t>012000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Ε-mail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jnsfxyzsb163@163.com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赤峰学院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6.html" TargetMode="External" /><Relationship Id="rId12" Type="http://schemas.openxmlformats.org/officeDocument/2006/relationships/hyperlink" Target="http://www.gk114.com/a/gxzs/zszc/nmg/2021/0328/19165.html" TargetMode="External" /><Relationship Id="rId13" Type="http://schemas.openxmlformats.org/officeDocument/2006/relationships/hyperlink" Target="http://www.gk114.com/a/gxzs/zszc/nmg/2021/0328/19164.html" TargetMode="External" /><Relationship Id="rId14" Type="http://schemas.openxmlformats.org/officeDocument/2006/relationships/hyperlink" Target="http://www.gk114.com/a/gxzs/zszc/nmg/2021/0328/19163.html" TargetMode="External" /><Relationship Id="rId15" Type="http://schemas.openxmlformats.org/officeDocument/2006/relationships/hyperlink" Target="http://www.gk114.com/a/gxzs/zszc/nmg/2021/0328/19162.html" TargetMode="External" /><Relationship Id="rId16" Type="http://schemas.openxmlformats.org/officeDocument/2006/relationships/hyperlink" Target="http://www.gk114.com/a/gxzs/zszc/nmg/2021/0328/19161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52.html" TargetMode="External" /><Relationship Id="rId5" Type="http://schemas.openxmlformats.org/officeDocument/2006/relationships/hyperlink" Target="http://www.gk114.com/a/gxzs/zszc/nmg/2020/0623/16954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328/19170.html" TargetMode="External" /><Relationship Id="rId8" Type="http://schemas.openxmlformats.org/officeDocument/2006/relationships/hyperlink" Target="http://www.gk114.com/a/gxzs/zszc/nmg/2021/0328/19169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