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集美大学诚毅学院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根据《中华人民共和国教育法》、《中华人民共和国高等教育法》和教育部的有关规定，为了更好地贯彻教育部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的要求，规范学院招生工作，保证招生工作的顺利进行，特制定本章程。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学院名称：集美大学诚毅学院（国标代码</w:t>
      </w:r>
      <w:r>
        <w:rPr>
          <w:rFonts w:ascii="Times New Roman" w:eastAsia="Times New Roman" w:hAnsi="Times New Roman" w:cs="Times New Roman"/>
        </w:rPr>
        <w:t>13471</w:t>
      </w:r>
      <w:r>
        <w:rPr>
          <w:rFonts w:ascii="SimSun" w:eastAsia="SimSun" w:hAnsi="SimSun" w:cs="SimSun"/>
        </w:rPr>
        <w:t>），学校地址：福建省厦门市集美区集美大道</w:t>
      </w:r>
      <w:r>
        <w:rPr>
          <w:rFonts w:ascii="Times New Roman" w:eastAsia="Times New Roman" w:hAnsi="Times New Roman" w:cs="Times New Roman"/>
        </w:rPr>
        <w:t>199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361021)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学院是经国家教育部批准设立，由集美大学与福建集美大学教育发展基金会合作举办的独立学院。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学院举办全日制本科学历教育，招生类型为普通本科，学制四年。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学生修完教学计划规定的全部课程并获得规定的学分，符合毕业要求的，获颁教育部承认学历并经电子注册的集美大学诚毅学院毕业证书；符合学士学位授予条件的，由集美大学诚毅学院授予相应的学士学位。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学院成立由院领导和有关部门负责人组成的招生工作领导小组，全面领导和负责学院的招生工作，制定招生政策、招生计划，讨论决定招生重大事宜。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学院招生办公室是学院组织和实施招生工作的常设机构，负责招生录取和日常工作。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学院成立由学院领导、有关部门负责人、教师代表、学生代表和校友代表组成的招生工作委员会，在制订学院招生计划、确定招生政策和规则、决定招生重大事项等方面充分发挥民主管理和监督的作用。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学院招生录取工作按福建省招委会、省教育厅的规定实行学校负责、省级高校招生办公室</w:t>
      </w:r>
      <w:r>
        <w:rPr>
          <w:rFonts w:ascii="Times New Roman" w:eastAsia="Times New Roman" w:hAnsi="Times New Roman" w:cs="Times New Roman"/>
        </w:rPr>
        <w:t>(</w:t>
      </w:r>
      <w:r>
        <w:rPr>
          <w:rFonts w:ascii="SimSun" w:eastAsia="SimSun" w:hAnsi="SimSun" w:cs="SimSun"/>
        </w:rPr>
        <w:t>教育考试院</w:t>
      </w:r>
      <w:r>
        <w:rPr>
          <w:rFonts w:ascii="Times New Roman" w:eastAsia="Times New Roman" w:hAnsi="Times New Roman" w:cs="Times New Roman"/>
        </w:rPr>
        <w:t>)</w:t>
      </w:r>
      <w:r>
        <w:rPr>
          <w:rFonts w:ascii="SimSun" w:eastAsia="SimSun" w:hAnsi="SimSun" w:cs="SimSun"/>
        </w:rPr>
        <w:t>监督的录取体制。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招生计划及调整原则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学院根据国家和社会的人才需求及本校的实际情况，统筹协调考虑各种因素，制定招生计划并向社会公布。</w:t>
      </w:r>
      <w:r>
        <w:rPr>
          <w:rFonts w:ascii="Times New Roman" w:eastAsia="Times New Roman" w:hAnsi="Times New Roman" w:cs="Times New Roman"/>
        </w:rPr>
        <w:t>2018</w:t>
      </w:r>
      <w:r>
        <w:rPr>
          <w:rFonts w:ascii="SimSun" w:eastAsia="SimSun" w:hAnsi="SimSun" w:cs="SimSun"/>
        </w:rPr>
        <w:t>年学院在各省（市、自治区）招生的专业、人数及有关要求，详见各省级高校招生办公室或教育考试院编印的《</w:t>
      </w:r>
      <w:r>
        <w:rPr>
          <w:rFonts w:ascii="Times New Roman" w:eastAsia="Times New Roman" w:hAnsi="Times New Roman" w:cs="Times New Roman"/>
        </w:rPr>
        <w:t>2018</w:t>
      </w:r>
      <w:r>
        <w:rPr>
          <w:rFonts w:ascii="SimSun" w:eastAsia="SimSun" w:hAnsi="SimSun" w:cs="SimSun"/>
        </w:rPr>
        <w:t>年普通高等学校招生专业和计划》。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根据各省的实际生源情况，调整计划的使用</w:t>
      </w:r>
      <w:r>
        <w:rPr>
          <w:rFonts w:ascii="Times New Roman" w:eastAsia="Times New Roman" w:hAnsi="Times New Roman" w:cs="Times New Roman"/>
        </w:rPr>
        <w:t>,</w:t>
      </w:r>
      <w:r>
        <w:rPr>
          <w:rFonts w:ascii="SimSun" w:eastAsia="SimSun" w:hAnsi="SimSun" w:cs="SimSun"/>
        </w:rPr>
        <w:t>按照学院的审批程序，在征得省级教育主管部门的批准后，进行计划调整。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学院招生工作依据公平竞争、公正选拔、公开透明的原则，德智体美全面考核、综合评价、择优录取。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学院根据各省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的生源情况确定调档比例，非平行志愿投档的批次，调档比例控制在招生计划数的</w:t>
      </w:r>
      <w:r>
        <w:rPr>
          <w:rFonts w:ascii="Times New Roman" w:eastAsia="Times New Roman" w:hAnsi="Times New Roman" w:cs="Times New Roman"/>
        </w:rPr>
        <w:t>120%</w:t>
      </w:r>
      <w:r>
        <w:rPr>
          <w:rFonts w:ascii="SimSun" w:eastAsia="SimSun" w:hAnsi="SimSun" w:cs="SimSun"/>
        </w:rPr>
        <w:t>之内。实行平行志愿投档的批次，调档比例原则上按招生计划数</w:t>
      </w:r>
      <w:r>
        <w:rPr>
          <w:rFonts w:ascii="Times New Roman" w:eastAsia="Times New Roman" w:hAnsi="Times New Roman" w:cs="Times New Roman"/>
        </w:rPr>
        <w:t>100%</w:t>
      </w:r>
      <w:r>
        <w:rPr>
          <w:rFonts w:ascii="SimSun" w:eastAsia="SimSun" w:hAnsi="SimSun" w:cs="SimSun"/>
        </w:rPr>
        <w:t>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专业调配原则：学院在各省出档的考生中，专业调配采用</w:t>
      </w:r>
      <w:r>
        <w:rPr>
          <w:rFonts w:ascii="Times New Roman" w:eastAsia="Times New Roman" w:hAnsi="Times New Roman" w:cs="Times New Roman"/>
        </w:rPr>
        <w:t>“</w:t>
      </w:r>
      <w:r>
        <w:rPr>
          <w:rFonts w:ascii="SimSun" w:eastAsia="SimSun" w:hAnsi="SimSun" w:cs="SimSun"/>
        </w:rPr>
        <w:t>分数级差</w:t>
      </w:r>
      <w:r>
        <w:rPr>
          <w:rFonts w:ascii="Times New Roman" w:eastAsia="Times New Roman" w:hAnsi="Times New Roman" w:cs="Times New Roman"/>
        </w:rPr>
        <w:t>”</w:t>
      </w:r>
      <w:r>
        <w:rPr>
          <w:rFonts w:ascii="SimSun" w:eastAsia="SimSun" w:hAnsi="SimSun" w:cs="SimSun"/>
        </w:rPr>
        <w:t>的方式进行录取，专业志愿间的分数级差设为</w:t>
      </w:r>
      <w:r>
        <w:rPr>
          <w:rFonts w:ascii="Times New Roman" w:eastAsia="Times New Roman" w:hAnsi="Times New Roman" w:cs="Times New Roman"/>
        </w:rPr>
        <w:t>3</w:t>
      </w:r>
      <w:r>
        <w:rPr>
          <w:rFonts w:ascii="SimSun" w:eastAsia="SimSun" w:hAnsi="SimSun" w:cs="SimSun"/>
        </w:rPr>
        <w:t>分，即第一专业与其他专业志愿之间的级差为</w:t>
      </w:r>
      <w:r>
        <w:rPr>
          <w:rFonts w:ascii="Times New Roman" w:eastAsia="Times New Roman" w:hAnsi="Times New Roman" w:cs="Times New Roman"/>
        </w:rPr>
        <w:t>3</w:t>
      </w:r>
      <w:r>
        <w:rPr>
          <w:rFonts w:ascii="SimSun" w:eastAsia="SimSun" w:hAnsi="SimSun" w:cs="SimSun"/>
        </w:rPr>
        <w:t>分；其他专业志愿间不设级差，视为平行志愿。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学院在内蒙古按照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的范围内按专业志愿排队录取</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学院在浙江省招生专业选考科目要求均为：不限，并按照浙江省教育考试院公布的录取规则执行。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学院在上海市招生专业选考科目要求均为：不限，并按照上海市教育考试院公布的录取规则执行。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学院在江苏省的普通类专业录取，选测科目要求达到</w:t>
      </w:r>
      <w:r>
        <w:rPr>
          <w:rFonts w:ascii="Times New Roman" w:eastAsia="Times New Roman" w:hAnsi="Times New Roman" w:cs="Times New Roman"/>
        </w:rPr>
        <w:t>CC</w:t>
      </w:r>
      <w:r>
        <w:rPr>
          <w:rFonts w:ascii="SimSun" w:eastAsia="SimSun" w:hAnsi="SimSun" w:cs="SimSun"/>
        </w:rPr>
        <w:t>及以上等级，必测科目要求达到</w:t>
      </w:r>
      <w:r>
        <w:rPr>
          <w:rFonts w:ascii="Times New Roman" w:eastAsia="Times New Roman" w:hAnsi="Times New Roman" w:cs="Times New Roman"/>
        </w:rPr>
        <w:t>4C</w:t>
      </w:r>
      <w:r>
        <w:rPr>
          <w:rFonts w:ascii="SimSun" w:eastAsia="SimSun" w:hAnsi="SimSun" w:cs="SimSun"/>
        </w:rPr>
        <w:t>及以上等级，技术科目必须合格。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学院以英语作为公共基础外语安排教学。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对享受加分政策的考生，原则上按考生所在省（自治区、直辖市）教育考试院的规定执行。在投档分相同的情况下，可优先录取。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在录取过程中，如报考各专业人数不平衡，经生源地省级教育考试院的批准，学院可以对各专业之间的招生计划做出适当的调整。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身体健康状况按教育部、卫生部、中国残联印发的《普通高等学校招生体检工作指导意见》及《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新生入学后须进行部分体检项目复查，凡不符合录取要求或弄虚作假的考生，将区别情况予以处理，直至取消其入学资格，并将档案退回其生源地。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艺术、体育类专业录取。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艺术类专业：学院确认各省艺术类专业联考成绩，依据</w:t>
      </w:r>
      <w:r>
        <w:rPr>
          <w:rFonts w:ascii="Times New Roman" w:eastAsia="Times New Roman" w:hAnsi="Times New Roman" w:cs="Times New Roman"/>
        </w:rPr>
        <w:t>2018</w:t>
      </w:r>
      <w:r>
        <w:rPr>
          <w:rFonts w:ascii="SimSun" w:eastAsia="SimSun" w:hAnsi="SimSun" w:cs="SimSun"/>
        </w:rPr>
        <w:t>年考生所在省划定的艺术类文考分数线，按联考专业成绩从高分到低分顺序择优录取，如有专业成绩相同，则按文考成绩从高分到低分顺序录取。福建省实行</w:t>
      </w:r>
      <w:r>
        <w:rPr>
          <w:rFonts w:ascii="Times New Roman" w:eastAsia="Times New Roman" w:hAnsi="Times New Roman" w:cs="Times New Roman"/>
        </w:rPr>
        <w:t xml:space="preserve"> “</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的录取模式，学院确认福建省艺术类专业统考成绩，高考文考总分（含固定照顾加分）和艺术类省级专业统考成绩均上线后，按专业统考成绩从高分到低分顺序择优录取。录取排序时，如有专业成绩相同，则按高考文考总分（含固定照顾加分）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年学院艺术类专业招生计划为初步计划，根据生源情况，招生计划可在省际间进行调整。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社会体育指导与管理专业：学院确认各省体育类专业联考成绩，依据</w:t>
      </w:r>
      <w:r>
        <w:rPr>
          <w:rFonts w:ascii="Times New Roman" w:eastAsia="Times New Roman" w:hAnsi="Times New Roman" w:cs="Times New Roman"/>
        </w:rPr>
        <w:t>2018</w:t>
      </w:r>
      <w:r>
        <w:rPr>
          <w:rFonts w:ascii="SimSun" w:eastAsia="SimSun" w:hAnsi="SimSun" w:cs="SimSun"/>
        </w:rPr>
        <w:t>年考生所在省划定的体育类文考分数线，按专业成绩从高分到低分顺序择优录取，如专业成绩相同，则按文考成绩从高分到低分顺序录取。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上述第十六条、十七条、十九条规定如与各省教育考试院制定的相关规定冲突，按各省教育考试院制定的录取规则执行。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收费标准、退费办法及奖、助学金制度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2018</w:t>
      </w:r>
      <w:r>
        <w:rPr>
          <w:rFonts w:ascii="SimSun" w:eastAsia="SimSun" w:hAnsi="SimSun" w:cs="SimSun"/>
        </w:rPr>
        <w:t>年各专业收费标准：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学费标准：法学、学前教育、社会体育指导与管理、汉语言文学、英语，每人每学年学费</w:t>
      </w:r>
      <w:r>
        <w:rPr>
          <w:rFonts w:ascii="Times New Roman" w:eastAsia="Times New Roman" w:hAnsi="Times New Roman" w:cs="Times New Roman"/>
        </w:rPr>
        <w:t>17000</w:t>
      </w:r>
      <w:r>
        <w:rPr>
          <w:rFonts w:ascii="SimSun" w:eastAsia="SimSun" w:hAnsi="SimSun" w:cs="SimSun"/>
        </w:rPr>
        <w:t>元；财政学、金融学、国际经济与贸易、交通运输、工程管理、工商管理、会计学、物流管理等专业，每人每学年学费</w:t>
      </w:r>
      <w:r>
        <w:rPr>
          <w:rFonts w:ascii="Times New Roman" w:eastAsia="Times New Roman" w:hAnsi="Times New Roman" w:cs="Times New Roman"/>
        </w:rPr>
        <w:t>18000</w:t>
      </w:r>
      <w:r>
        <w:rPr>
          <w:rFonts w:ascii="SimSun" w:eastAsia="SimSun" w:hAnsi="SimSun" w:cs="SimSun"/>
        </w:rPr>
        <w:t>元；金融工程、机械工程、机械电子工程、电子信息工程、通信工程、自动化、计算机科学与技术、食品科学与工程、电子商务等专业，每人每学年学费</w:t>
      </w:r>
      <w:r>
        <w:rPr>
          <w:rFonts w:ascii="Times New Roman" w:eastAsia="Times New Roman" w:hAnsi="Times New Roman" w:cs="Times New Roman"/>
        </w:rPr>
        <w:t>18500</w:t>
      </w:r>
      <w:r>
        <w:rPr>
          <w:rFonts w:ascii="SimSun" w:eastAsia="SimSun" w:hAnsi="SimSun" w:cs="SimSun"/>
        </w:rPr>
        <w:t>元；软件工程、网络工程、物联网工程、数据科学与大数据技术等专业，每人每学年学费</w:t>
      </w:r>
      <w:r>
        <w:rPr>
          <w:rFonts w:ascii="Times New Roman" w:eastAsia="Times New Roman" w:hAnsi="Times New Roman" w:cs="Times New Roman"/>
        </w:rPr>
        <w:t>20000</w:t>
      </w:r>
      <w:r>
        <w:rPr>
          <w:rFonts w:ascii="SimSun" w:eastAsia="SimSun" w:hAnsi="SimSun" w:cs="SimSun"/>
        </w:rPr>
        <w:t>元；音乐学、舞蹈学、视觉传达设计、环境设计等专业，每人每学年学费</w:t>
      </w:r>
      <w:r>
        <w:rPr>
          <w:rFonts w:ascii="Times New Roman" w:eastAsia="Times New Roman" w:hAnsi="Times New Roman" w:cs="Times New Roman"/>
        </w:rPr>
        <w:t>21000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福建省物价局、福建省教育厅《关于我省民办本科高校学历教育收费管理有关问题的通知》（闽价费﹝</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46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住宿费：学院统一安排住宿，根据不同的住宿条件，住宿费按每人每年</w:t>
      </w:r>
      <w:r>
        <w:rPr>
          <w:rFonts w:ascii="Times New Roman" w:eastAsia="Times New Roman" w:hAnsi="Times New Roman" w:cs="Times New Roman"/>
        </w:rPr>
        <w:t>970</w:t>
      </w:r>
      <w:r>
        <w:rPr>
          <w:rFonts w:ascii="SimSun" w:eastAsia="SimSun" w:hAnsi="SimSun" w:cs="SimSun"/>
        </w:rPr>
        <w:t>元至</w:t>
      </w:r>
      <w:r>
        <w:rPr>
          <w:rFonts w:ascii="Times New Roman" w:eastAsia="Times New Roman" w:hAnsi="Times New Roman" w:cs="Times New Roman"/>
        </w:rPr>
        <w:t>1400</w:t>
      </w:r>
      <w:r>
        <w:rPr>
          <w:rFonts w:ascii="SimSun" w:eastAsia="SimSun" w:hAnsi="SimSun" w:cs="SimSun"/>
        </w:rPr>
        <w:t>元（公寓）收取</w:t>
      </w:r>
      <w:r>
        <w:rPr>
          <w:rFonts w:ascii="Times New Roman" w:eastAsia="Times New Roman" w:hAnsi="Times New Roman" w:cs="Times New Roman"/>
        </w:rPr>
        <w:t>(</w:t>
      </w:r>
      <w:r>
        <w:rPr>
          <w:rFonts w:ascii="SimSun" w:eastAsia="SimSun" w:hAnsi="SimSun" w:cs="SimSun"/>
        </w:rPr>
        <w:t>厦价服</w:t>
      </w:r>
      <w:r>
        <w:rPr>
          <w:rFonts w:ascii="Times New Roman" w:eastAsia="Times New Roman" w:hAnsi="Times New Roman" w:cs="Times New Roman"/>
        </w:rPr>
        <w:t>[2013]19</w:t>
      </w:r>
      <w:r>
        <w:rPr>
          <w:rFonts w:ascii="SimSun" w:eastAsia="SimSun" w:hAnsi="SimSun" w:cs="SimSun"/>
        </w:rPr>
        <w:t>号文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学费、住宿费等如有调整，按照物价主管部门批准或者备案的标准执行。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教材费：按学年预交并结算，毕业时结清，多还少补。第一年按每人</w:t>
      </w:r>
      <w:r>
        <w:rPr>
          <w:rFonts w:ascii="Times New Roman" w:eastAsia="Times New Roman" w:hAnsi="Times New Roman" w:cs="Times New Roman"/>
        </w:rPr>
        <w:t>600</w:t>
      </w:r>
      <w:r>
        <w:rPr>
          <w:rFonts w:ascii="SimSun" w:eastAsia="SimSun" w:hAnsi="SimSun" w:cs="SimSun"/>
        </w:rPr>
        <w:t>元预交。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学生缴费后因故转学、退学以及其他原因终止学业的，入学时缴交的代收费按实结算，学费和住宿费按以下标准清退：缴费后未入读的，全额退还；缴费后入读的，按月退还，一学年按</w:t>
      </w:r>
      <w:r>
        <w:rPr>
          <w:rFonts w:ascii="Times New Roman" w:eastAsia="Times New Roman" w:hAnsi="Times New Roman" w:cs="Times New Roman"/>
        </w:rPr>
        <w:t>10</w:t>
      </w:r>
      <w:r>
        <w:rPr>
          <w:rFonts w:ascii="SimSun" w:eastAsia="SimSun" w:hAnsi="SimSun" w:cs="SimSun"/>
        </w:rPr>
        <w:t>个月计，从学生提出申请之日的次月起计算。入读时间从正式上课（含教学计划内的军训课程）之日起计算。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学院设立专业奖学金、单项奖学金。此外，还有国家设立的</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学院根据办学需要设立少量勤工助学岗位，让学生通过劳动取得一定的报酬，弥补部分生活费开支。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纪律检查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学院贯彻落实阳光招生政策，不降低标准指名录取考生，由集美大学监察审计处负责学院招生工作的全程监督和检查。招生录取期间设立招生举报、投诉电话</w:t>
      </w:r>
      <w:r>
        <w:rPr>
          <w:rFonts w:ascii="Times New Roman" w:eastAsia="Times New Roman" w:hAnsi="Times New Roman" w:cs="Times New Roman"/>
        </w:rPr>
        <w:t>:05926181580</w:t>
      </w:r>
      <w:r>
        <w:rPr>
          <w:rFonts w:ascii="SimSun" w:eastAsia="SimSun" w:hAnsi="SimSun" w:cs="SimSun"/>
        </w:rPr>
        <w:t>和电子信箱：</w:t>
      </w:r>
      <w:r>
        <w:rPr>
          <w:rFonts w:ascii="Times New Roman" w:eastAsia="Times New Roman" w:hAnsi="Times New Roman" w:cs="Times New Roman"/>
        </w:rPr>
        <w:t>jiwei@jmu.edu.cn</w:t>
      </w:r>
      <w:r>
        <w:rPr>
          <w:rFonts w:ascii="SimSun" w:eastAsia="SimSun" w:hAnsi="SimSun" w:cs="SimSun"/>
        </w:rPr>
        <w:t>，查处招生中的违纪行为。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诚毅学院网址：</w:t>
      </w:r>
      <w:r>
        <w:rPr>
          <w:rFonts w:ascii="Times New Roman" w:eastAsia="Times New Roman" w:hAnsi="Times New Roman" w:cs="Times New Roman"/>
        </w:rPr>
        <w:t xml:space="preserve">http://chengyi.jmu.edu.cn/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招生办联系电话：</w:t>
      </w:r>
      <w:r>
        <w:rPr>
          <w:rFonts w:ascii="Times New Roman" w:eastAsia="Times New Roman" w:hAnsi="Times New Roman" w:cs="Times New Roman"/>
        </w:rPr>
        <w:t>0592-6182895</w:t>
      </w:r>
      <w:r>
        <w:rPr>
          <w:rFonts w:ascii="SimSun" w:eastAsia="SimSun" w:hAnsi="SimSun" w:cs="SimSun"/>
        </w:rPr>
        <w:t>、</w:t>
      </w:r>
      <w:r>
        <w:rPr>
          <w:rFonts w:ascii="Times New Roman" w:eastAsia="Times New Roman" w:hAnsi="Times New Roman" w:cs="Times New Roman"/>
        </w:rPr>
        <w:t xml:space="preserve">6183328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招生办传真：</w:t>
      </w:r>
      <w:r>
        <w:rPr>
          <w:rFonts w:ascii="Times New Roman" w:eastAsia="Times New Roman" w:hAnsi="Times New Roman" w:cs="Times New Roman"/>
        </w:rPr>
        <w:t xml:space="preserve">0592-6180587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招生办电子信箱：</w:t>
      </w:r>
      <w:r>
        <w:rPr>
          <w:rFonts w:ascii="Times New Roman" w:eastAsia="Times New Roman" w:hAnsi="Times New Roman" w:cs="Times New Roman"/>
        </w:rPr>
        <w:t xml:space="preserve">cyzsb@jmu.edu.cn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本章程由集美大学诚毅学院招生办公室负责解释。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本章程自公布之日起生效。学院原有的关于招生工作的文件、规定与本章程冲突时，以本章程为准。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厦门大学嘉庚学院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2/6725.html" TargetMode="External" /><Relationship Id="rId5" Type="http://schemas.openxmlformats.org/officeDocument/2006/relationships/hyperlink" Target="http://www.gk114.com/a/gxzs/zszc/fujian/2019/0222/6727.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