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青海交通职业技术学院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12973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学院地址：青海省西宁市城北区生物园区经二路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810016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办学性质：公有性质的全日制普通高校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收费标准：根据《青海省发展和改革委员会、青海省财政厅、青海省教育厅关于调整公办普通高等教育学费标准及试行学分制收费办法等有关事项的通知》（青发改价格【</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471</w:t>
      </w:r>
      <w:r>
        <w:rPr>
          <w:rFonts w:ascii="SimSun" w:eastAsia="SimSun" w:hAnsi="SimSun" w:cs="SimSun"/>
        </w:rPr>
        <w:t>号）文件精神，学费学费调整为工科类专业</w:t>
      </w:r>
      <w:r>
        <w:rPr>
          <w:rFonts w:ascii="Times New Roman" w:eastAsia="Times New Roman" w:hAnsi="Times New Roman" w:cs="Times New Roman"/>
        </w:rPr>
        <w:t xml:space="preserve"> 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学年、文经类专业</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住宿标准：</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、严格执行国家招生政策和纪律，坚持公正、公平、公开的原则，德、智、体、美、劳全面考核，根据考生填报的专业志愿，从高分到低分择优录取。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、对所填报专业录取满额且志愿无法满足时，若服从专业调剂，则可在未录取满额的其它专业中进行调剂；若不服从专业调剂，则予以退档处理。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、非第一志愿的考生无分数级差限定。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、按政策加分或降分投档录取的考生一视同仁。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、身体健康状况要求执行《普通高等学校招生体检标准》。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、按志愿录取的考生原则上不允许退档。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、录取结果：由我院寄发已录取的考生《录取通知书》，新生按规定的时间和地点到校报到。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奖、助、补、贷、勤、免工作：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、奖学金项目：国家奖学金、国家励志奖学金、小岛奖学金、学院奖学金。国家奖学金，每生每年奖励</w:t>
      </w:r>
      <w:r>
        <w:rPr>
          <w:rFonts w:ascii="Times New Roman" w:eastAsia="Times New Roman" w:hAnsi="Times New Roman" w:cs="Times New Roman"/>
        </w:rPr>
        <w:t>8000</w:t>
      </w:r>
      <w:r>
        <w:rPr>
          <w:rFonts w:ascii="SimSun" w:eastAsia="SimSun" w:hAnsi="SimSun" w:cs="SimSun"/>
        </w:rPr>
        <w:t>元；国家励志奖学金，每生每年奖励</w:t>
      </w:r>
      <w:r>
        <w:rPr>
          <w:rFonts w:ascii="Times New Roman" w:eastAsia="Times New Roman" w:hAnsi="Times New Roman" w:cs="Times New Roman"/>
        </w:rPr>
        <w:t>5000</w:t>
      </w:r>
      <w:r>
        <w:rPr>
          <w:rFonts w:ascii="SimSun" w:eastAsia="SimSun" w:hAnsi="SimSun" w:cs="SimSun"/>
        </w:rPr>
        <w:t>元；小岛奖学金的学生每年奖励</w:t>
      </w:r>
      <w:r>
        <w:rPr>
          <w:rFonts w:ascii="Times New Roman" w:eastAsia="Times New Roman" w:hAnsi="Times New Roman" w:cs="Times New Roman"/>
        </w:rPr>
        <w:t>1000</w:t>
      </w:r>
      <w:r>
        <w:rPr>
          <w:rFonts w:ascii="SimSun" w:eastAsia="SimSun" w:hAnsi="SimSun" w:cs="SimSun"/>
        </w:rPr>
        <w:t>元；学院奖学金学生每年奖励</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、助学金项目：国家助学金、学院助学金。对高职（专科）学生分三个档次，资助额分别为每人每年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元，学院助学金每生每年享受</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、贫困生可在生源地申请办理生源地助学贷款，学院为申请贷款的同学办理贷款回执。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、学院设立了勤工助学岗位，为家庭贫困的学生提供帮助，根据省厅文件规定，按月统计并发放勤工助学补助。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、中职层次的学生可享受国家免学费、免教材费、国家助学金等资助项目；来自三江源地区的中职学生可享受三江源奖补助学金。国家免学费、免教材费、国家助学金和三江源奖补助学金不可重复享受。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录取方式：远程网上录取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0971—5133582    0971—5507606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qhjzyzss@163.com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http://www.qhctc.edu.cn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青海畜牧兽医职业技术学院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81.html" TargetMode="External" /><Relationship Id="rId5" Type="http://schemas.openxmlformats.org/officeDocument/2006/relationships/hyperlink" Target="http://www.gk114.com/a/gxzs/zszc/qinghai/2020/0615/16783.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