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青海警官职业学院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为保证招生工作顺利进行，维护考生的合法权益，依照教育部及省招生委员会的有关规定，制定本章程。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青海警官职业学院招生工作贯彻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办学地点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青海省西宁市城中区建新巷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青海警官职业学院属省公办普通全日制专科学校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青海警官职业学院设立招生委员会，全面负责学校招生工作，制定招生政策、招生计划，决定有关招生的重大事宜。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青海警官职业学院招生办公室是组织和实施招生工作的常设机构，负责招生的日常工作。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学院纪检监察处对招生工作实施监督。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学费：</w:t>
      </w:r>
      <w:r>
        <w:rPr>
          <w:rFonts w:ascii="Times New Roman" w:eastAsia="Times New Roman" w:hAnsi="Times New Roman" w:cs="Times New Roman"/>
        </w:rPr>
        <w:t>3720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按照教育部及各省级招生委员会相关文件要求执行。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报考公安专业的考生，应当具备下列资格条件：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（一）具有中华人民共和国国籍；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（二）拥护中华人民共和国宪法；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（三）忠于祖国、忠于人民，作风正派，具有良好的品行；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（四）具有较强的组织纪律性和法制观念；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（五）热爱公安事业，志愿从事公安工作；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（六）高中毕业；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（七）年龄为十六周岁以上、二十二周岁以下（报考我院汉藏双语专业的考生可放宽至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SimSun" w:eastAsia="SimSun" w:hAnsi="SimSun" w:cs="SimSun"/>
        </w:rPr>
        <w:t>周岁），未婚；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（八）思想政治素质好，符合公安院校公安专业招生政治条件；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（九）身体、心理健康，符合公安院校公安专业招生体检标准。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报考公安专业及刑事执行专业的考生，均须参加由省招委和省公安厅组织的面试、体检、体能测评和政治考察。面试、体检、体能测评或政治考察结论不合格的，不予录取。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体检的项目和标准，参照公安机关录用人民警察的有关规定执行，详见《公务员录用体检通用标准（试行）》《公务员录用体检特殊标准（试行）》。同时，还应当符合下列条件：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（一）身高：男性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厘米及以上，女性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厘米及以上。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（二）体重：男性体重指数（单位：千克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米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）在</w:t>
      </w:r>
      <w:r>
        <w:rPr>
          <w:rFonts w:ascii="Times New Roman" w:eastAsia="Times New Roman" w:hAnsi="Times New Roman" w:cs="Times New Roman"/>
        </w:rPr>
        <w:t>17.3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27.3</w:t>
      </w:r>
      <w:r>
        <w:rPr>
          <w:rFonts w:ascii="SimSun" w:eastAsia="SimSun" w:hAnsi="SimSun" w:cs="SimSun"/>
        </w:rPr>
        <w:t>之间，女性在</w:t>
      </w:r>
      <w:r>
        <w:rPr>
          <w:rFonts w:ascii="Times New Roman" w:eastAsia="Times New Roman" w:hAnsi="Times New Roman" w:cs="Times New Roman"/>
        </w:rPr>
        <w:t>17.1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25.7</w:t>
      </w:r>
      <w:r>
        <w:rPr>
          <w:rFonts w:ascii="SimSun" w:eastAsia="SimSun" w:hAnsi="SimSun" w:cs="SimSun"/>
        </w:rPr>
        <w:t>之间。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（三）视力：单侧裸眼视力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（四）色觉：无色盲、色弱。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体能测评的项目和标准，按照《国家学生体质健康标准（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年修订）》的有关规定执行。具体如下：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米跑。可测次数：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次，合格标准：男性</w:t>
      </w:r>
      <w:r>
        <w:rPr>
          <w:rFonts w:ascii="Times New Roman" w:eastAsia="Times New Roman" w:hAnsi="Times New Roman" w:cs="Times New Roman"/>
        </w:rPr>
        <w:t>≤9.2</w:t>
      </w:r>
      <w:r>
        <w:rPr>
          <w:rFonts w:ascii="SimSun" w:eastAsia="SimSun" w:hAnsi="SimSun" w:cs="SimSun"/>
        </w:rPr>
        <w:t>秒，女性</w:t>
      </w:r>
      <w:r>
        <w:rPr>
          <w:rFonts w:ascii="Times New Roman" w:eastAsia="Times New Roman" w:hAnsi="Times New Roman" w:cs="Times New Roman"/>
        </w:rPr>
        <w:t>≤10.4</w:t>
      </w:r>
      <w:r>
        <w:rPr>
          <w:rFonts w:ascii="SimSun" w:eastAsia="SimSun" w:hAnsi="SimSun" w:cs="SimSun"/>
        </w:rPr>
        <w:t>秒；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（二）立定跳远。可测次数：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次，合格标准：男性</w:t>
      </w:r>
      <w:r>
        <w:rPr>
          <w:rFonts w:ascii="Times New Roman" w:eastAsia="Times New Roman" w:hAnsi="Times New Roman" w:cs="Times New Roman"/>
        </w:rPr>
        <w:t>≥2.05</w:t>
      </w:r>
      <w:r>
        <w:rPr>
          <w:rFonts w:ascii="SimSun" w:eastAsia="SimSun" w:hAnsi="SimSun" w:cs="SimSun"/>
        </w:rPr>
        <w:t>米，女性</w:t>
      </w:r>
      <w:r>
        <w:rPr>
          <w:rFonts w:ascii="Times New Roman" w:eastAsia="Times New Roman" w:hAnsi="Times New Roman" w:cs="Times New Roman"/>
        </w:rPr>
        <w:t>≥1.5</w:t>
      </w:r>
      <w:r>
        <w:rPr>
          <w:rFonts w:ascii="SimSun" w:eastAsia="SimSun" w:hAnsi="SimSun" w:cs="SimSun"/>
        </w:rPr>
        <w:t>米；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米跑（男）</w:t>
      </w:r>
      <w:r>
        <w:rPr>
          <w:rFonts w:ascii="Times New Roman" w:eastAsia="Times New Roman" w:hAnsi="Times New Roman" w:cs="Times New Roman"/>
        </w:rPr>
        <w:t>/800</w:t>
      </w:r>
      <w:r>
        <w:rPr>
          <w:rFonts w:ascii="SimSun" w:eastAsia="SimSun" w:hAnsi="SimSun" w:cs="SimSun"/>
        </w:rPr>
        <w:t>米跑（女）。可测次数：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次，合格标准：男性</w:t>
      </w:r>
      <w:r>
        <w:rPr>
          <w:rFonts w:ascii="Times New Roman" w:eastAsia="Times New Roman" w:hAnsi="Times New Roman" w:cs="Times New Roman"/>
        </w:rPr>
        <w:t>≤4</w:t>
      </w:r>
      <w:r>
        <w:rPr>
          <w:rFonts w:ascii="SimSun" w:eastAsia="SimSun" w:hAnsi="SimSun" w:cs="SimSun"/>
        </w:rPr>
        <w:t>分</w:t>
      </w:r>
      <w:r>
        <w:rPr>
          <w:rFonts w:ascii="Times New Roman" w:eastAsia="Times New Roman" w:hAnsi="Times New Roman" w:cs="Times New Roman"/>
        </w:rPr>
        <w:t>35</w:t>
      </w:r>
      <w:r>
        <w:rPr>
          <w:rFonts w:ascii="SimSun" w:eastAsia="SimSun" w:hAnsi="SimSun" w:cs="SimSun"/>
        </w:rPr>
        <w:t>秒，女性</w:t>
      </w:r>
      <w:r>
        <w:rPr>
          <w:rFonts w:ascii="Times New Roman" w:eastAsia="Times New Roman" w:hAnsi="Times New Roman" w:cs="Times New Roman"/>
        </w:rPr>
        <w:t>≤4</w:t>
      </w:r>
      <w:r>
        <w:rPr>
          <w:rFonts w:ascii="SimSun" w:eastAsia="SimSun" w:hAnsi="SimSun" w:cs="SimSun"/>
        </w:rPr>
        <w:t>分</w:t>
      </w:r>
      <w:r>
        <w:rPr>
          <w:rFonts w:ascii="Times New Roman" w:eastAsia="Times New Roman" w:hAnsi="Times New Roman" w:cs="Times New Roman"/>
        </w:rPr>
        <w:t>36</w:t>
      </w:r>
      <w:r>
        <w:rPr>
          <w:rFonts w:ascii="SimSun" w:eastAsia="SimSun" w:hAnsi="SimSun" w:cs="SimSun"/>
        </w:rPr>
        <w:t>秒；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（四）引体向上（男）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仰卧起坐（女）。可测次数：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次，合格标准：男性</w:t>
      </w:r>
      <w:r>
        <w:rPr>
          <w:rFonts w:ascii="Times New Roman" w:eastAsia="Times New Roman" w:hAnsi="Times New Roman" w:cs="Times New Roman"/>
        </w:rPr>
        <w:t>≥9</w:t>
      </w:r>
      <w:r>
        <w:rPr>
          <w:rFonts w:ascii="SimSun" w:eastAsia="SimSun" w:hAnsi="SimSun" w:cs="SimSun"/>
        </w:rPr>
        <w:t>次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分钟，女性</w:t>
      </w:r>
      <w:r>
        <w:rPr>
          <w:rFonts w:ascii="Times New Roman" w:eastAsia="Times New Roman" w:hAnsi="Times New Roman" w:cs="Times New Roman"/>
        </w:rPr>
        <w:t>≥25</w:t>
      </w:r>
      <w:r>
        <w:rPr>
          <w:rFonts w:ascii="SimSun" w:eastAsia="SimSun" w:hAnsi="SimSun" w:cs="SimSun"/>
        </w:rPr>
        <w:t>次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分钟。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个项目中有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个及以上达标的，体能测评结论为合格。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政治考察的项目和标准，参照公安机关录用人民警察的有关规定执行。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总原则为根据考生志愿及我院招生计划、省招办投档情况由高分到低分录取。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进档考生的专业安排根据考生专业志愿优先，由高分到低分排序，择优录取。所填报专业录取满额且志愿无法满足时，若服从专业调剂，则可在未录取满额的其他专业中进行调剂；若不服从专业调剂，则予以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非公安专业录取的体检标准执行教育部、卫生部、中国残疾人联合会共同颁布的《普通高等学校招生体检工作指导意见》。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对符合加分或降分条件考生，按省招委会规定执行。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当生源不足时，我院可对招生专业计划给予调整。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入学及复审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新生开学两周不报到视为自动放弃学籍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学院根据学籍管理规定取消其入学资格。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新生入校后，学院将对新生进行严格复查，对不符合录取条件或有舞弊行为的，取消其入学资格，退回原户口所在地。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本章程自公布起开始执行。本章程若与国家和省（市、区）有关政策相抵触，以国家和省（市、区）有关政策为准。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本章程的解释权属青海警官职业学院招生委员会。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．联系地址：青海省西宁市城中区建新巷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号青海警官职业学院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0971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8232355  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>0971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8232355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151381393@qq.com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学院网站：</w:t>
      </w:r>
      <w:r>
        <w:rPr>
          <w:rFonts w:ascii="Times New Roman" w:eastAsia="Times New Roman" w:hAnsi="Times New Roman" w:cs="Times New Roman"/>
        </w:rPr>
        <w:t xml:space="preserve">http://www.qhjyedu.com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青海畜牧兽医职业技术学院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20/0615/16783.html" TargetMode="External" /><Relationship Id="rId5" Type="http://schemas.openxmlformats.org/officeDocument/2006/relationships/hyperlink" Target="http://www.gk114.com/a/gxzs/zszc/qinghai/2020/0615/16785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