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鞍山师范学院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、学校全称：</w:t>
      </w:r>
      <w:r>
        <w:rPr>
          <w:rFonts w:ascii="Microsoft YaHei" w:eastAsia="Microsoft YaHei" w:hAnsi="Microsoft YaHei" w:cs="Microsoft YaHei"/>
          <w:color w:val="666666"/>
          <w:sz w:val="21"/>
          <w:szCs w:val="21"/>
        </w:rPr>
        <w:t>鞍山师范学院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本科（除中职升高职本科学前教育专业的其他本科专业）：辽宁省鞍山市铁东区平安街43号 邮编：114007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高职（专科）（包括本科的中职升高职本科学前教育专业）：辽宁省鞍山市千山区千山西路690号 邮编：114016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、办学类型：</w:t>
      </w:r>
      <w:r>
        <w:rPr>
          <w:rFonts w:ascii="Microsoft YaHei" w:eastAsia="Microsoft YaHei" w:hAnsi="Microsoft YaHei" w:cs="Microsoft YaHei"/>
          <w:color w:val="666666"/>
          <w:sz w:val="21"/>
          <w:szCs w:val="21"/>
        </w:rPr>
        <w:t>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、办学层次：</w:t>
      </w:r>
      <w:r>
        <w:rPr>
          <w:rFonts w:ascii="Microsoft YaHei" w:eastAsia="Microsoft YaHei" w:hAnsi="Microsoft YaHei" w:cs="Microsoft YaHei"/>
          <w:color w:val="666666"/>
          <w:sz w:val="21"/>
          <w:szCs w:val="21"/>
        </w:rPr>
        <w:t>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w:t>
      </w:r>
      <w:r>
        <w:rPr>
          <w:rFonts w:ascii="Microsoft YaHei" w:eastAsia="Microsoft YaHei" w:hAnsi="Microsoft YaHei" w:cs="Microsoft YaHei"/>
          <w:b/>
          <w:bCs/>
          <w:color w:val="666666"/>
          <w:sz w:val="21"/>
          <w:szCs w:val="21"/>
        </w:rPr>
        <w:t>、办学形式：</w:t>
      </w:r>
      <w:r>
        <w:rPr>
          <w:rFonts w:ascii="Microsoft YaHei" w:eastAsia="Microsoft YaHei" w:hAnsi="Microsoft YaHei" w:cs="Microsoft YaHei"/>
          <w:color w:val="666666"/>
          <w:sz w:val="21"/>
          <w:szCs w:val="21"/>
        </w:rPr>
        <w:t>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6</w:t>
      </w:r>
      <w:r>
        <w:rPr>
          <w:rFonts w:ascii="Microsoft YaHei" w:eastAsia="Microsoft YaHei" w:hAnsi="Microsoft YaHei" w:cs="Microsoft YaHei"/>
          <w:b/>
          <w:bCs/>
          <w:color w:val="666666"/>
          <w:sz w:val="21"/>
          <w:szCs w:val="21"/>
        </w:rPr>
        <w:t>、主要办学条件：</w:t>
      </w:r>
      <w:r>
        <w:rPr>
          <w:rFonts w:ascii="Microsoft YaHei" w:eastAsia="Microsoft YaHei" w:hAnsi="Microsoft YaHei" w:cs="Microsoft YaHei"/>
          <w:color w:val="666666"/>
          <w:sz w:val="21"/>
          <w:szCs w:val="21"/>
        </w:rPr>
        <w:t>校园占地面积75.1万平方米（约合1126.7亩）；生均教学行政用房面积15.7平方米；生均宿舍面积8.8平方米；生师比15.8；专任教师760人，其中具有副高级职务教师占专任教师的比例为49.2%，具有研究生学位教师占专任教师的比例为79.9%；教学科研仪器设备总值12927万元，生均教学科研仪器设备值9208.2元；图书111.6万册，生均图书79.5册。（办学条件数据以2019年基层统计报表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、招生计划分配原则：</w:t>
      </w:r>
      <w:r>
        <w:rPr>
          <w:rFonts w:ascii="Microsoft YaHei" w:eastAsia="Microsoft YaHei" w:hAnsi="Microsoft YaHei" w:cs="Microsoft YaHei"/>
          <w:color w:val="666666"/>
          <w:sz w:val="21"/>
          <w:szCs w:val="21"/>
        </w:rPr>
        <w:t>分省计划主要面向中西部地区安排招生名额；分专业计划根据学校办学条件、就业情况，经学校招考委研究确定各学科门类的培养规模和招生计划，主要满足经济社会发展急需的一流特色学科和重点支持的学科专业计划。2020年学校不设置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、有语种限制的专业及允许招生的语种：</w:t>
      </w:r>
      <w:r>
        <w:rPr>
          <w:rFonts w:ascii="Microsoft YaHei" w:eastAsia="Microsoft YaHei" w:hAnsi="Microsoft YaHei" w:cs="Microsoft YaHei"/>
          <w:color w:val="666666"/>
          <w:sz w:val="21"/>
          <w:szCs w:val="21"/>
        </w:rPr>
        <w:t>本科的外国语言文学类只安排英语教学，其他语种考生慎报；日语专业只安排英语或日语教学，其他语种考生慎报；计算机科学与技术专业外语课程只安排英语或日语教学，其他语种考生慎报。高职（专科）的应用英语、应用日语和应用韩语专业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99"/>
        <w:gridCol w:w="1322"/>
        <w:gridCol w:w="2660"/>
        <w:gridCol w:w="943"/>
        <w:gridCol w:w="971"/>
        <w:gridCol w:w="880"/>
        <w:gridCol w:w="1135"/>
        <w:gridCol w:w="1939"/>
        <w:gridCol w:w="356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代码</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年限</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位门类</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学费标准元/年/生</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社会工作</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030503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思想政治教育</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教育技术学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040106</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040106</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中职</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040106</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专升本、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社会体育指导与管理</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040206T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运动康复</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040207T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休闲体育</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汉语国际教育</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外国语言文学类</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[含英语（师范）、英语、商务英语]</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专升本</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西班牙语</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060101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070201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生物科学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应用心理学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应用统计学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080714T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电子信息科学与技术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食品科学与工程</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082707T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食品营养与检验教育</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兼招</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专升本</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120501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图书馆学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摄影</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130405T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130405T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95"/>
        <w:gridCol w:w="1536"/>
        <w:gridCol w:w="3650"/>
        <w:gridCol w:w="1257"/>
        <w:gridCol w:w="1421"/>
        <w:gridCol w:w="1864"/>
        <w:gridCol w:w="2098"/>
        <w:gridCol w:w="138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年限</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学费标准元/年/生</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三二分段</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560304</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610102</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610102</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三二分段</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610115</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移动互联应用技术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610210</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620801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健康管理</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630205</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保险</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630604</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连锁经营管理</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三二分段</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650103</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650103</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三二分段</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650104</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数字媒体艺术设计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650104</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数字媒体艺术设计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三二分段</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650108</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650122</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人物形象设计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应用英语（少儿英语方向）</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应用英语（酒店英语方向）</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670206</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应用日语</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670208</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应用韩语</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670208</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应用韩语（酒店韩语方向）</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690301</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老年服务与管理</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学前教育(师范类)</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31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学前教育(师范类)</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2-4年</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五年一贯制</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我校英语类本科专业2020年实行按大类招生政策，入学一年后分为英语（师范）、英语、商务英语专业；其中英语专业进行儿童英语教育培养方向教学。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专业分流原则：按类招生后，经一年培养后，根据省招考办公布的计划数、学生选择意向，分流培养。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专业分流办法：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①上述确定的按类招生、分流培养的专业，前一阶段按类招生、按类培养，后一阶段实行分流，按专业或专业方向培养；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②在尊重学生自愿的前提下，依据学生学业成绩、品德表现、加试(面试)成绩综合排序情况，确定专业或专业方向的人选。学业成绩排序，每学期以适当方式公布一次；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③有下列情况之一者不得选择师范方向：未修满规定的学分；受到学校警告(含警告)以上处分；加试(面试)成绩不合格；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④选择师范专业方向的需参照相关规定参加面试。面试内容包括：仪表、语言表达(普通话)、书写规范汉字，其中一项不合格，即视为面试不合格，不得选择师范方向。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本科学生学习期满，成绩合格，颁发鞍山师范学院普通高等学校本科毕业证书。达到鞍山师范学院学位授予标准的颁发鞍山师范学院学士学位证书。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高职（专科）学生学习期满，成绩合格，颁发鞍山师范学院普通高等学校高职（专科）毕业证书。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对于师范类毕业生须参加国家中小学教师资格考试通过后，方可取得相应中小学教师资格。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按照省物价部门批准的标准向学生收费，其中住宿费本科：1200元/年·生，高职专科1000元/年·生。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．奖学金、助学金和助学贷款情况：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①</w:t>
      </w:r>
      <w:r>
        <w:rPr>
          <w:rFonts w:ascii="Microsoft YaHei" w:eastAsia="Microsoft YaHei" w:hAnsi="Microsoft YaHei" w:cs="Microsoft YaHei"/>
          <w:b/>
          <w:bCs/>
          <w:color w:val="666666"/>
          <w:sz w:val="21"/>
          <w:szCs w:val="21"/>
        </w:rPr>
        <w:t>奖学金设置情况：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国家奖学金：为奖励特别优秀的学生，由中央政府设立的奖学金，奖励金额8000元/年·人。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省政府奖学金：为奖励特别优秀的学生，由省政府设立的奖学金，奖励金额8000元/年·人。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国家励志奖学金：为奖励品学兼优家庭经济困难的学生，由中央和地方政府共同出资设立的奖学金，奖励金额5000元/年·人。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优秀学生奖学金：为奖励德智体全面发展、品学兼优的学生，学校设立的奖学金，标准为：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一等奖学金：2000元/年·人（奖励比例为2%）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二等奖学金：1000元/年·人（奖励比例为4%）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三等奖学金：500元/年·人（奖励比例为8%）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企业奖学金：关心教育、投资教育的企业在我校设立的社会奖学金。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各学院设定的其它奖学金。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为了公平公正，根据《鞍山师范学院全日制本科学生奖学金评定暂行办法（修订）》（鞍师发【2017】119号）评定各项奖学金，获奖名单在校内公示一周。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②</w:t>
      </w:r>
      <w:r>
        <w:rPr>
          <w:rFonts w:ascii="Microsoft YaHei" w:eastAsia="Microsoft YaHei" w:hAnsi="Microsoft YaHei" w:cs="Microsoft YaHei"/>
          <w:b/>
          <w:bCs/>
          <w:color w:val="666666"/>
          <w:sz w:val="21"/>
          <w:szCs w:val="21"/>
        </w:rPr>
        <w:t>助学情况：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国家助学金：为资助家庭经济困难的学生，资助人数由省教育厅实际划拨的人数确定。资助金额：一等4400元/年·人，二等2750元/年·人。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国家助学贷款：国家助学贷款工作按照国家有关精神办理，学生可以到生源地所在县（区）教育局学生资助管理机构咨询和办理生源地信用助学贷款。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证家庭经济困难学生顺利入学，学校开辟了绿色通道。为帮助家庭经济困难学生能顺利完成学业，学校和各学院积极为学生提供勤工助学岗位，组织学生参加勤工助学活动。我校还设有“大学生爱心超市”，为家庭经济困难学生免费提供日常生活用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我校招生录取依据国家教育部最新颁布的《普通高等学校招生工作规定》，本着公平竞争、公正选拔、公开透明的原则，德智体全面考核、综合评价、择优录取。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1. </w:t>
      </w:r>
      <w:r>
        <w:rPr>
          <w:rFonts w:ascii="Microsoft YaHei" w:eastAsia="Microsoft YaHei" w:hAnsi="Microsoft YaHei" w:cs="Microsoft YaHei"/>
          <w:b/>
          <w:bCs/>
          <w:color w:val="666666"/>
          <w:sz w:val="21"/>
          <w:szCs w:val="21"/>
        </w:rPr>
        <w:t>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在实行平行志愿录取的省（市、区），调阅考生档案的比例为100%；在不实行平行志愿录取的省（市、区），调阅考生档案的比例为105%。严格按各省招办文件规定执行。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2. </w:t>
      </w:r>
      <w:r>
        <w:rPr>
          <w:rFonts w:ascii="Microsoft YaHei" w:eastAsia="Microsoft YaHei" w:hAnsi="Microsoft YaHei" w:cs="Microsoft YaHei"/>
          <w:b/>
          <w:bCs/>
          <w:color w:val="666666"/>
          <w:sz w:val="21"/>
          <w:szCs w:val="21"/>
        </w:rPr>
        <w:t>身体健康要求及本科英语专业口试要求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按照教育部、原卫生部、中国残疾人联合会印发的《普通高等学校招生体检工作指导意见》执行。新生入学后，对新生身体健康状况进行审查和复查。对不符合标准的，按学籍管理规定处理。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报考英语专业的考生，必须参加学籍所在地组织的英语口试，并且成绩为“良好”以上（含 “良好”）。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平行志愿录取的省（市、区），实行平行志愿投档录取方式；在不实行平行志愿录取的省（市、区），按考生院校志愿录取，当第一志愿结束后未完成招生计划时，在同批录取控制分数线以上，按考生院校志愿顺序，从高分到低分择优录取；当第一志愿结束后完成招生计划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辽宁省招生的美术类本科专业设在艺术类本科批第一阶段、美术类高职（专科）专业设在艺术类高职（专科）批第一阶段，实行平行志愿投档录取模式；在辽宁省招生的音乐类本科专业、书法类本科专业设在艺术类本科批第二阶段，继续实行有序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我校体育类专业设在体育类本科批，实行平行志愿投档录取模式。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5. </w:t>
      </w:r>
      <w:r>
        <w:rPr>
          <w:rFonts w:ascii="Microsoft YaHei" w:eastAsia="Microsoft YaHei" w:hAnsi="Microsoft YaHei" w:cs="Microsoft YaHei"/>
          <w:b/>
          <w:bCs/>
          <w:color w:val="666666"/>
          <w:sz w:val="21"/>
          <w:szCs w:val="21"/>
        </w:rPr>
        <w:t>进档考生的专业安排办法：分数优先原则。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有关投档的学生相同分录取原则，执行省里有关招生录取文件规定，省里文件没有明确的，以我校招生章程为准。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① </w:t>
      </w:r>
      <w:r>
        <w:rPr>
          <w:rFonts w:ascii="Microsoft YaHei" w:eastAsia="Microsoft YaHei" w:hAnsi="Microsoft YaHei" w:cs="Microsoft YaHei"/>
          <w:b/>
          <w:bCs/>
          <w:color w:val="666666"/>
          <w:sz w:val="21"/>
          <w:szCs w:val="21"/>
        </w:rPr>
        <w:t>普通文理类专业：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专业录取时在思想政治品德考核和体检均合格的前提下，以考生高考文化课成绩（含政策性加分）为依据，从高分到低分按照考生所报专业志愿（不含专业服从志愿）录取，优先满足高考文化总分（含政策性加分）高的考生的专业志愿，专业志愿之间不设分数级差。当考生高考文化课成绩（含政策性加分）无法满足所填报的专业志愿时，如果考生服从专业调剂，学校根据高考文化课成绩（含政策性加分）并适当参考考生单科成绩，从高分到低分调剂到招生计划尚未完成的专业，直至录满；对于不服从专业调剂的，做退档处理。高考文化课总分（含政策性加分）相同的情况下，文科考生按照语文、数学、外语的顺序，理科考生按照数学、语文、外语的顺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② </w:t>
      </w:r>
      <w:r>
        <w:rPr>
          <w:rFonts w:ascii="Microsoft YaHei" w:eastAsia="Microsoft YaHei" w:hAnsi="Microsoft YaHei" w:cs="Microsoft YaHei"/>
          <w:b/>
          <w:bCs/>
          <w:color w:val="666666"/>
          <w:sz w:val="21"/>
          <w:szCs w:val="21"/>
        </w:rPr>
        <w:t>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报考我校的辽宁省书法类专业考生必须参加我校组织的书法类专业考试，并且成绩合格；山东省音乐类考生必须参加山东省 2020 年普通高校招生音乐类专业联考（济南大学平台），并且成绩合格；山东省书法类专业考生必须参加山东省书法学专业联考成绩（聊城大学平台），并且成绩合格；其他专业须参加省级组织的艺术类专业统考且成绩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辽宁美术类（本、专科）：针对平行志愿已投档的考生，按考生综合成绩排序，再根据考生填报的专业志愿情况，进行专业分配。当考生综合成绩相同时，依次按专业课成绩、语文单科成绩、外语单科成绩、数学单科成绩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综合成绩=文化课成绩（含高考加分）/2+专业课成绩（统考）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2)辽宁音乐类、辽宁书法类：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针对已投档考生，按考生专业成绩排序，再根据考生填报的专业志愿情况，进行专业分配。考生专业成绩相同时，依次按文化课成绩（含高考加分）、语文单科成绩、外语单科成绩、数学单科成绩从高到低排序。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3)山东书法类：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认可山东省书法学专业联考成绩（聊城大学平台），遵照山东省教育考试院公布的录取投档原则，按综合分排序安排专业。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综合分=专业成绩×750/100×40%+文化成绩×60%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4)山东音乐类：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考生必须参加山东省 2020年普通高校招生音乐类专业联考（济南大学平台），并且成绩合格。针对已投档考生，按考生专业联考成绩排序，再根据考生填报的专业志愿情况，进行专业分配。考生专业联考成绩相同时，依次按文化课成绩（含高考加分）、语文单科成绩、外语单科成绩、数学单科成绩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5)山东美术、河北美术音乐、安徽美术、浙江美术音乐、广西美术、甘肃书法、湖北美术、湖南美术音乐书法类：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针对各省已投档的考生，按考生综合分排序，再根据考生填报的专业志愿情况，进行专业分配。综合分计算方法以各省级招生考试机构公布的原则为准。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6)黑龙江音乐、山西音乐书法、河南艺术类：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针对已投档考生，按考生专业成绩排序，再根据考生填报的专业志愿情况，进行专业分配。考生专业成绩相同时，依次按文化课成绩（含高考加分）、语文单科成绩、外语单科成绩、数学单科成绩从高到低排序。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以上各省如有新的规定，按各省规定执行。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③体育类专业：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课成绩（含高考加分）、体育专业成绩达到辽宁省招考委划定的合格线，按综合成绩从高分到低分依次录取。综合成绩相同时，考生依次按文化课成绩（含高考加分）、外语单科成绩、专业课成绩从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综合成绩=文化课成绩（含高考加分）/7.5+专业课成绩。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④辽宁省中职升学专业（中职升本）：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对达到最低录取资格分数线以上的考生，按考试总成绩从高分到低分投档。当考生总成绩相同时，中职升学考生依次按照语文、数学、外语、专业综合课、技能考核单科成绩从高分到低分排序。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⑤辽宁省高职升学专业（专升本）：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非师范专业：对达到最低录取资格分数线以上的考生，按考试总成绩从高分到低分投档。当考生总成绩相同时，高职升学（非师范类专业）考生依次按照数学（思政）、外语、计算机应用基础、专业综合课、技能考核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师范专业：省招考办对达到我省最低录取资格分数线的考生，按各科考试总成绩从高分到低分投档。当考生总成绩相同时，依次按照计算机、外语、专业综合课单科成绩从高分到低分排序。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艺术类专业校考报名、考试时间、地点及办法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报名条件：符合教育部和各省普通高等学校年度招生工作规定中报名条件者均可报名。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辽宁省书法类专业报名考试时间、地点及办法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报名时间：2020年7月10日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报名地点：鞍山师范学院招生就业指导处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报名办法：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①考生持本人身份证及复印件、《2020年辽宁省普通高校招生艺术类专业考生报考证》及复印件，到鞍山师范学院招生就业指导处报名。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 生报名时需交考试费180元。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考试时间：2020年7月11日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考试地点：鞍山师范学院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专业考试办法：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1)理论卷（侧重中国古代书法史中的书家、作品，题型以选择、填空、判断等为主）50分。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参考教材：《书法教程》（王登科著，辽海出版社2007年4月出版）。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2)行书或草书100分       3)隶书或篆书100分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4)楷书（含魏碑）100分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5)创作卷（根据所提供的内容，创作作品，书体任选）50分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总分400分。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注意事项： 参加书法类专业考试的考生须自备笔、墨、毛毡等考试用具。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我校专业校考合格证发放比例为1:4。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专业考试成绩信息公示网址：http://202.199.249.135/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电话：0412-2961701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传真：0412-2960989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网址：www.asnc.edu.cn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E-mail:aszs@mail.asnc.edu.cn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渤海大学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34.html" TargetMode="External" /><Relationship Id="rId5" Type="http://schemas.openxmlformats.org/officeDocument/2006/relationships/hyperlink" Target="http://www.gk114.com/a/gxzs/zszc/liaoning/2021/0328/1923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