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首都医科大学本科、高职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保证学校普通本科、高职（专科）招生工作的顺利进行，维护学校和考生合法权益，依据《中华人民共和国教育法》、《中华人民共和国高等教育法》以及教育部和北京市关于做好普通高等学校招生工作的有关文件精神，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学校名称：首都医科大学；上级主管部门：北京市教育委员会。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首都医科大学是北京市重点高等院校，是北京市政府、国家卫生健康委员会、教育部共建院校；是国家公办全日制普通高等学校，培养包括博士研究生、硕士研究生、本科生、高职（专科）在内的各类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学校办学地址：校本部（主校区）</w:t>
      </w:r>
      <w:r>
        <w:rPr>
          <w:rFonts w:ascii="Times New Roman" w:eastAsia="Times New Roman" w:hAnsi="Times New Roman" w:cs="Times New Roman"/>
        </w:rPr>
        <w:t>--</w:t>
      </w:r>
      <w:r>
        <w:rPr>
          <w:rFonts w:ascii="SimSun" w:eastAsia="SimSun" w:hAnsi="SimSun" w:cs="SimSun"/>
        </w:rPr>
        <w:t>北京市丰台区右安门外西头条</w:t>
      </w:r>
      <w:r>
        <w:rPr>
          <w:rFonts w:ascii="Times New Roman" w:eastAsia="Times New Roman" w:hAnsi="Times New Roman" w:cs="Times New Roman"/>
        </w:rPr>
        <w:t>10</w:t>
      </w:r>
      <w:r>
        <w:rPr>
          <w:rFonts w:ascii="SimSun" w:eastAsia="SimSun" w:hAnsi="SimSun" w:cs="SimSun"/>
        </w:rPr>
        <w:t>号；顺义校区</w:t>
      </w:r>
      <w:r>
        <w:rPr>
          <w:rFonts w:ascii="Times New Roman" w:eastAsia="Times New Roman" w:hAnsi="Times New Roman" w:cs="Times New Roman"/>
        </w:rPr>
        <w:t>(</w:t>
      </w:r>
      <w:r>
        <w:rPr>
          <w:rFonts w:ascii="SimSun" w:eastAsia="SimSun" w:hAnsi="SimSun" w:cs="SimSun"/>
        </w:rPr>
        <w:t>燕京医学院）</w:t>
      </w:r>
      <w:r>
        <w:rPr>
          <w:rFonts w:ascii="Times New Roman" w:eastAsia="Times New Roman" w:hAnsi="Times New Roman" w:cs="Times New Roman"/>
        </w:rPr>
        <w:t>--</w:t>
      </w:r>
      <w:r>
        <w:rPr>
          <w:rFonts w:ascii="SimSun" w:eastAsia="SimSun" w:hAnsi="SimSun" w:cs="SimSun"/>
        </w:rPr>
        <w:t>北京市顺义区大东路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学校招生工作严格贯彻执行国家教育方针，坚持公平竞争、公正选拔、公开透明的原则，德智体美全面考核、综合评价、择优录取，并接受纪检监察部门、考生、家长及社会各界的监督。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对经由省级招生机构审核通过并被学校确认录取的本科、高职（专科）考生，将发放由校长签发并盖有首都医科大学公章的新生录取通知书，考生凭录取通知书来校报到。对取得学校学籍，学习期满成绩合格的毕业生，颁发普通高等教育毕业证书，毕业证书学校名称为首都医科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学校设有招生工作委员会，全面负责学校的招生工作。招生工作委员会下设本科、高职（专科）招生工作领导小组，负责学校本科、高职（专科）的招生工作。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学校教务处招生办公室（简称招生办公室）是我校本科、高职（专科）招生的实施机构，具体负责处理本科、高职（专科）招生的日常工作。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学校纪委作为招生监察机构，负责对招生工作实施监督。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2020</w:t>
      </w:r>
      <w:r>
        <w:rPr>
          <w:rFonts w:ascii="SimSun" w:eastAsia="SimSun" w:hAnsi="SimSun" w:cs="SimSun"/>
        </w:rPr>
        <w:t>年各专业分省招生计划详见各省（自治区、直辖市）考试院编印的《</w:t>
      </w:r>
      <w:r>
        <w:rPr>
          <w:rFonts w:ascii="Times New Roman" w:eastAsia="Times New Roman" w:hAnsi="Times New Roman" w:cs="Times New Roman"/>
        </w:rPr>
        <w:t>2020</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北京郊区定向班计划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北京急救中心定向班</w:t>
      </w:r>
      <w:r>
        <w:rPr>
          <w:rFonts w:ascii="Times New Roman" w:eastAsia="Times New Roman" w:hAnsi="Times New Roman" w:cs="Times New Roman"/>
        </w:rPr>
        <w:t>”</w:t>
      </w:r>
      <w:r>
        <w:rPr>
          <w:rFonts w:ascii="SimSun" w:eastAsia="SimSun" w:hAnsi="SimSun" w:cs="SimSun"/>
        </w:rPr>
        <w:t>，依据北京市相关政策和我校的有关规定执行。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按照教育部及北京市相关文件精神，我校预留不超过招生计划总数约</w:t>
      </w:r>
      <w:r>
        <w:rPr>
          <w:rFonts w:ascii="Times New Roman" w:eastAsia="Times New Roman" w:hAnsi="Times New Roman" w:cs="Times New Roman"/>
        </w:rPr>
        <w:t>1%</w:t>
      </w:r>
      <w:r>
        <w:rPr>
          <w:rFonts w:ascii="SimSun" w:eastAsia="SimSun" w:hAnsi="SimSun" w:cs="SimSun"/>
        </w:rPr>
        <w:t>的计划，预留计划的使用经学校本科、高职（专科）招生工作领导小组集体讨论决定，主要用于生源质量调控及解决同分考生的录取问题，或投放到生源相对较好的省份。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学校在招生录取过程中根据生源的具体情况确定提档比例，调阅比例原则上不超过公布招生计划的</w:t>
      </w:r>
      <w:r>
        <w:rPr>
          <w:rFonts w:ascii="Times New Roman" w:eastAsia="Times New Roman" w:hAnsi="Times New Roman" w:cs="Times New Roman"/>
        </w:rPr>
        <w:t>120%</w:t>
      </w:r>
      <w:r>
        <w:rPr>
          <w:rFonts w:ascii="SimSun" w:eastAsia="SimSun" w:hAnsi="SimSun" w:cs="SimSun"/>
        </w:rPr>
        <w:t>。实行平行志愿投档的省（自治区、直辖市）根据生源情况，调档比例原则上不超过招生计划</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进档考生以高考实考分和专业志愿为录取依据，采取分数优先的方法确定专业，不设专业级差。在实考分数相同的情况下，优先录取专业志愿在前者；分数志愿均相同且专业计划余额不足时，优先录取有政策性加分的考生；在政策性加分相同的情况下，将依次比较数学、语文、外语、综合科目成绩或选考三科总成绩，对单科成绩高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对高考成绩达到学校录取控制分数线且符合录取条件，但未达到所填报专业的录取分数的考生，凡服从专业调剂者将被调剂到未录满的专业；不服从调剂者，作退档处理。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对于江苏省考生，选测科目为物理、化学，等级要求</w:t>
      </w:r>
      <w:r>
        <w:rPr>
          <w:rFonts w:ascii="Times New Roman" w:eastAsia="Times New Roman" w:hAnsi="Times New Roman" w:cs="Times New Roman"/>
        </w:rPr>
        <w:t>B+B+</w:t>
      </w:r>
      <w:r>
        <w:rPr>
          <w:rFonts w:ascii="SimSun" w:eastAsia="SimSun" w:hAnsi="SimSun" w:cs="SimSun"/>
        </w:rPr>
        <w:t>及以上。必修科目测试、综合素质评价符合江苏省的相关规定。符合以上条件者按分数顺序投档，录取原则先分数（不含加分）后等级。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对于北京市、天津市、浙江省和山东省考生，我校各专业要求的选考科目详见各省市考试院网站和我校招生信息网。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语种要求：鉴于我校教学过程中有中英文双语教学，建议非英语语种的考生不要报考我校，凡非英语语种的考生入学后须改学英语。</w:t>
      </w:r>
      <w:r>
        <w:rPr>
          <w:rFonts w:ascii="Times New Roman" w:eastAsia="Times New Roman" w:hAnsi="Times New Roman" w:cs="Times New Roman"/>
        </w:rPr>
        <w:t>“5+3”</w:t>
      </w:r>
      <w:r>
        <w:rPr>
          <w:rFonts w:ascii="SimSun" w:eastAsia="SimSun" w:hAnsi="SimSun" w:cs="SimSun"/>
        </w:rPr>
        <w:t>一体化学生部分专业课程英文授课，原则上非英语语种的考生不要报考。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体检要求：学校在执行《普通高等学校招生体检工作指导意见》（教学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号）和《普通高等学校招生学生入学身体检查取消乙肝项目检测有关问题的通知》（教育厅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号）的前提下，从医学人才培养和就业的特殊要求考虑，从对考生负责、维护考生利益的原则出发，再次强调对考生身体状况的特殊要求，并做补充说明。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）各专业对考生视力的要求是：眼睛的近视矫正视力不低于</w:t>
      </w:r>
      <w:r>
        <w:rPr>
          <w:rFonts w:ascii="Times New Roman" w:eastAsia="Times New Roman" w:hAnsi="Times New Roman" w:cs="Times New Roman"/>
        </w:rPr>
        <w:t>4.8</w:t>
      </w:r>
      <w:r>
        <w:rPr>
          <w:rFonts w:ascii="SimSun" w:eastAsia="SimSun" w:hAnsi="SimSun" w:cs="SimSun"/>
        </w:rPr>
        <w:t>，各眼矫正视力镜片度数不超过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）各专业对考生听力的要求是：双耳听力范围均不低于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）对于嗅觉迟钝、口吃者不予录取；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）口腔医学专业不招收左利（即左撇子）的考生；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）肝功能异常者不要报考医学类专业；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）考虑到医疗卫生服务的特殊性，学校明确提出，不鼓励躯干或肢体残疾考生报考我校医学类专业，否则将无法完成学业。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护理学和助产学专业的要求：护理学和助产学专业招收女生和有专业志愿的男生；鉴于护理和助产行业的特殊性，对报考护理学和助产学专业的考生要适当考虑身高，原则上身高不能低于</w:t>
      </w:r>
      <w:r>
        <w:rPr>
          <w:rFonts w:ascii="Times New Roman" w:eastAsia="Times New Roman" w:hAnsi="Times New Roman" w:cs="Times New Roman"/>
        </w:rPr>
        <w:t>1.55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北京郊区定向生的要求：在北京地区招收五年制临床医学、预防医学专业郊区定向班，在本科提前批录取，面向定向单位所在区户籍的考生，不能跨区报考，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，方可办理新生入学手续。考生毕业后由定向单位安排就业。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急救中心定向生的要求：在北京地区招收的临床医学专业（北京急救中心定向），在本科提前批录取，面向北京市户籍的考生，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，方可办理新生入学手续。考生毕业后在定向单位就业。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内地高中班的要求：学校招收的内地西藏班、内地新疆高中班录取工作在教育部内地西藏班新疆高中班招生工作领导小组领导下进行，按照</w:t>
      </w:r>
      <w:r>
        <w:rPr>
          <w:rFonts w:ascii="Times New Roman" w:eastAsia="Times New Roman" w:hAnsi="Times New Roman" w:cs="Times New Roman"/>
        </w:rPr>
        <w:t>“</w:t>
      </w:r>
      <w:r>
        <w:rPr>
          <w:rFonts w:ascii="SimSun" w:eastAsia="SimSun" w:hAnsi="SimSun" w:cs="SimSun"/>
        </w:rPr>
        <w:t>统一考试、统一阅卷、单独划线、单独招生</w:t>
      </w:r>
      <w:r>
        <w:rPr>
          <w:rFonts w:ascii="Times New Roman" w:eastAsia="Times New Roman" w:hAnsi="Times New Roman" w:cs="Times New Roman"/>
        </w:rPr>
        <w:t>”</w:t>
      </w:r>
      <w:r>
        <w:rPr>
          <w:rFonts w:ascii="SimSun" w:eastAsia="SimSun" w:hAnsi="SimSun" w:cs="SimSun"/>
        </w:rPr>
        <w:t>的办法和要求进行录取，临床医学、预防医学、医学检验技术和医学影像技术专业在燕京医学院学习培养，住顺义校区；其他专业在校本部培养。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新疆民族预科班的要求：学校招收新疆民族预科生，招生类别为</w:t>
      </w:r>
      <w:r>
        <w:rPr>
          <w:rFonts w:ascii="Times New Roman" w:eastAsia="Times New Roman" w:hAnsi="Times New Roman" w:cs="Times New Roman"/>
        </w:rPr>
        <w:t>“</w:t>
      </w:r>
      <w:r>
        <w:rPr>
          <w:rFonts w:ascii="SimSun" w:eastAsia="SimSun" w:hAnsi="SimSun" w:cs="SimSun"/>
        </w:rPr>
        <w:t>民考汉</w:t>
      </w:r>
      <w:r>
        <w:rPr>
          <w:rFonts w:ascii="Times New Roman" w:eastAsia="Times New Roman" w:hAnsi="Times New Roman" w:cs="Times New Roman"/>
        </w:rPr>
        <w:t>”</w:t>
      </w:r>
      <w:r>
        <w:rPr>
          <w:rFonts w:ascii="SimSun" w:eastAsia="SimSun" w:hAnsi="SimSun" w:cs="SimSun"/>
        </w:rPr>
        <w:t>，考生录取后预科学习</w:t>
      </w:r>
      <w:r>
        <w:rPr>
          <w:rFonts w:ascii="Times New Roman" w:eastAsia="Times New Roman" w:hAnsi="Times New Roman" w:cs="Times New Roman"/>
        </w:rPr>
        <w:t>1</w:t>
      </w:r>
      <w:r>
        <w:rPr>
          <w:rFonts w:ascii="SimSun" w:eastAsia="SimSun" w:hAnsi="SimSun" w:cs="SimSun"/>
        </w:rPr>
        <w:t>年，预科考试成绩合格后，按录取专业转入我校学习。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根据《首都医科大学关于印发本专科学生学籍管理规定（修订）的通知》（首医大校字</w:t>
      </w:r>
      <w:r>
        <w:rPr>
          <w:rFonts w:ascii="Times New Roman" w:eastAsia="Times New Roman" w:hAnsi="Times New Roman" w:cs="Times New Roman"/>
        </w:rPr>
        <w:t>[2019]118</w:t>
      </w:r>
      <w:r>
        <w:rPr>
          <w:rFonts w:ascii="SimSun" w:eastAsia="SimSun" w:hAnsi="SimSun" w:cs="SimSun"/>
        </w:rPr>
        <w:t>号）文件精神，符合条件的</w:t>
      </w:r>
      <w:r>
        <w:rPr>
          <w:rFonts w:ascii="Times New Roman" w:eastAsia="Times New Roman" w:hAnsi="Times New Roman" w:cs="Times New Roman"/>
        </w:rPr>
        <w:t>2020</w:t>
      </w:r>
      <w:r>
        <w:rPr>
          <w:rFonts w:ascii="SimSun" w:eastAsia="SimSun" w:hAnsi="SimSun" w:cs="SimSun"/>
        </w:rPr>
        <w:t>级新生入学后可提出校内转专业申请。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按照国家有关规定，学生入学需交纳学费、住宿费，具体收费标准：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“5+3”</w:t>
      </w:r>
      <w:r>
        <w:rPr>
          <w:rFonts w:ascii="SimSun" w:eastAsia="SimSun" w:hAnsi="SimSun" w:cs="SimSun"/>
        </w:rPr>
        <w:t>一体化本硕连读专业：本科阶段</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年，硕士研究生阶段</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年。本科专业：医学类专业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年；工学类专业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年；管理学类和法学类专业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住宿费：我校将根据住宿条件的不同收取不同标准的住宿费用，一般为每学年</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临床医学（北京郊区定向）、预防医学（北京郊区定向）、临床医学（乡村医生）定向专业免收学费和住宿费。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以上费用标准以</w:t>
      </w:r>
      <w:r>
        <w:rPr>
          <w:rFonts w:ascii="Times New Roman" w:eastAsia="Times New Roman" w:hAnsi="Times New Roman" w:cs="Times New Roman"/>
        </w:rPr>
        <w:t>2020</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学校为家庭经济困难学生提供多种资助途径，主要有：经济困难生生活补贴、一次性困难补助、困难生绿色通道、困难生勤工助学、国家助学贷款及国家、北京市及社会力量冠名设立的其他助学项目。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对于报考我校</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专业的考生，具体要求详见《首都医科大学</w:t>
      </w:r>
      <w:r>
        <w:rPr>
          <w:rFonts w:ascii="Times New Roman" w:eastAsia="Times New Roman" w:hAnsi="Times New Roman" w:cs="Times New Roman"/>
        </w:rPr>
        <w:t>2020</w:t>
      </w:r>
      <w:r>
        <w:rPr>
          <w:rFonts w:ascii="SimSun" w:eastAsia="SimSun" w:hAnsi="SimSun" w:cs="SimSun"/>
        </w:rPr>
        <w:t>年高水平交叉人才培养</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年临床医学（乡村医生）高职自主招生具体情况详见《首都医科大学</w:t>
      </w:r>
      <w:r>
        <w:rPr>
          <w:rFonts w:ascii="Times New Roman" w:eastAsia="Times New Roman" w:hAnsi="Times New Roman" w:cs="Times New Roman"/>
        </w:rPr>
        <w:t>2020</w:t>
      </w:r>
      <w:r>
        <w:rPr>
          <w:rFonts w:ascii="SimSun" w:eastAsia="SimSun" w:hAnsi="SimSun" w:cs="SimSun"/>
        </w:rPr>
        <w:t>年高职自主临床医学（乡村医生）招生章程》。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本章程公布后，如遇部分省份高考招生政策调整，我校将根据当地相关政策制定相应的录取政策，并另行公布。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首都医科大学网址</w:t>
      </w:r>
      <w:r>
        <w:rPr>
          <w:rFonts w:ascii="Times New Roman" w:eastAsia="Times New Roman" w:hAnsi="Times New Roman" w:cs="Times New Roman"/>
        </w:rPr>
        <w:t xml:space="preserve">http://www.ccmu.edu.cn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本章程自公布之日起生效，由首都医科大学教务处招生办公室负责解释。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北京协和医学院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7.html" TargetMode="External" /><Relationship Id="rId5" Type="http://schemas.openxmlformats.org/officeDocument/2006/relationships/hyperlink" Target="http://www.gk114.com/a/gxzs/zszc/beijing/2021/0309/1886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