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首都师范大学科德学院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一、学院概况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首都师范大学科德学院（国标代码</w:t>
      </w:r>
      <w:r>
        <w:rPr>
          <w:rFonts w:ascii="Times New Roman" w:eastAsia="Times New Roman" w:hAnsi="Times New Roman" w:cs="Times New Roman"/>
        </w:rPr>
        <w:t>:13629</w:t>
      </w:r>
      <w:r>
        <w:rPr>
          <w:rFonts w:ascii="SimSun" w:eastAsia="SimSun" w:hAnsi="SimSun" w:cs="SimSun"/>
        </w:rPr>
        <w:t>）是经教育部批准实施本科层次学历教育的普通高等学校（独立学院），招生列入全国普通高等学校统一招生计划，学制四年，学生学习期满，成绩合格者，颁发首都师范大学科德学院毕业证书；符合学士学位授予条件者，颁发首都师范大学科德学院学士学位证书。学校已建成数字化校园，拥有设施先进的教学楼、实验实训楼、图书馆、运动场、体育馆、剧场，建筑风格独特，校园环境优美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学校与中央新影集团、国家大剧院、国展中心、</w:t>
      </w:r>
      <w:r>
        <w:rPr>
          <w:rFonts w:ascii="Times New Roman" w:eastAsia="Times New Roman" w:hAnsi="Times New Roman" w:cs="Times New Roman"/>
        </w:rPr>
        <w:t>798</w:t>
      </w:r>
      <w:r>
        <w:rPr>
          <w:rFonts w:ascii="SimSun" w:eastAsia="SimSun" w:hAnsi="SimSun" w:cs="SimSun"/>
        </w:rPr>
        <w:t>艺术中心、国家新媒体产业基地等百余家校外企业建立了合作关系，联手打造一批一流的、符合学生发展需要的实习实践基地，增强学生的应用能力，提高就业竞争力。中央新影集团作为首都师范大学科德学院的实践基地，</w:t>
      </w:r>
      <w:r>
        <w:rPr>
          <w:rFonts w:ascii="Times New Roman" w:eastAsia="Times New Roman" w:hAnsi="Times New Roman" w:cs="Times New Roman"/>
        </w:rPr>
        <w:t>2015</w:t>
      </w:r>
      <w:r>
        <w:rPr>
          <w:rFonts w:ascii="SimSun" w:eastAsia="SimSun" w:hAnsi="SimSun" w:cs="SimSun"/>
        </w:rPr>
        <w:t>年被批准为北京市高校市级校外人才培养基地。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积极开展多层次、全方位的国际合作与交流，与美国、加拿大、韩国、英国等国家的多所高校建立良好合作关系，每年均会开展校际互访、师生交流、短期学习或实习等项目。学校还与多所海外名校建立合作开设本硕直通项目，学生自愿报名交费，通过雅思教学、学术能力培养、硕士预科课程和专业教育相融通，帮助更多学生完成海外升硕的目标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通过搭建海外教学实践平台，以国际化视野来对应用人才培养模式进行创新，通过国外教师对学生的现场指导，让学生们感受国外不同的教学理念、教学方法。学校已经在美国纽约电影学院、加州艺术学院等高校建立了海外实习基地，</w:t>
      </w:r>
      <w:r>
        <w:rPr>
          <w:rFonts w:ascii="Times New Roman" w:eastAsia="Times New Roman" w:hAnsi="Times New Roman" w:cs="Times New Roman"/>
        </w:rPr>
        <w:t>2012</w:t>
      </w:r>
      <w:r>
        <w:rPr>
          <w:rFonts w:ascii="SimSun" w:eastAsia="SimSun" w:hAnsi="SimSun" w:cs="SimSun"/>
        </w:rPr>
        <w:t>年，学校的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搭建海外教学实践平台、培养应用型人才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荣获了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第七届北京市高等教育教学成果二等奖。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（一）普通类专业录取规则：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根据各省（自治区、直辖市）的规定确定调档比例，原则控制在招生计划的</w:t>
      </w:r>
      <w:r>
        <w:rPr>
          <w:rFonts w:ascii="Times New Roman" w:eastAsia="Times New Roman" w:hAnsi="Times New Roman" w:cs="Times New Roman"/>
        </w:rPr>
        <w:t>120%</w:t>
      </w:r>
      <w:r>
        <w:rPr>
          <w:rFonts w:ascii="SimSun" w:eastAsia="SimSun" w:hAnsi="SimSun" w:cs="SimSun"/>
        </w:rPr>
        <w:t>以内。按照进档考生的高考总分进行录取。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（二）艺术类专业录取规则：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艺术类本科专业在各地的艺术类本科批次录取。考生高考文化课成绩达到所在省区的艺术类本科录取控制分数线后，按照艺术类专业成绩择优录取；专业成绩相同时，优先录取文化课成绩高者。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对于取得我校相关艺术类专业校考合格证的考生，在高考文化课成绩达到当地艺术类专业本科录取控制分数线后，按照艺术专业校考成绩择优录取；对于部分未组织校考的专业，在各省区录取时按照省级艺术类专业统考（联考）成绩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对于使用我校校考成绩进行录取的艺术类专业，优先录取具有校考合格成绩的考生；在录取计划未完成时，首先使用相近专业的省级统（联）考成绩择优录取；如果计划仍未完成，则承认其他本科院校相同专业的校考合格成绩，此时按照文化课成绩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根据培养工作需要，我校部分艺术类专业设置多个招考方向，考生入学后，可以根据专业成绩、个人意愿在本专业内选择方向就读。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艺术类专业优先录取第一志愿考生，第一志愿生源不足的情况下，接收非第一志愿考生。对于报考生源充足的省份，将适当增加计划录取。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执行各省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市、区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制定的加分或降分政策。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江苏省考生录取原则按照江苏省有关政策执行。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三、其它注意事项：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1.2019</w:t>
      </w:r>
      <w:r>
        <w:rPr>
          <w:rFonts w:ascii="SimSun" w:eastAsia="SimSun" w:hAnsi="SimSun" w:cs="SimSun"/>
        </w:rPr>
        <w:t>年录取新手入学后均享受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一站式报到服务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各专业实际录取报到人数在</w:t>
      </w:r>
      <w:r>
        <w:rPr>
          <w:rFonts w:ascii="Times New Roman" w:eastAsia="Times New Roman" w:hAnsi="Times New Roman" w:cs="Times New Roman"/>
        </w:rPr>
        <w:t>15</w:t>
      </w:r>
      <w:r>
        <w:rPr>
          <w:rFonts w:ascii="SimSun" w:eastAsia="SimSun" w:hAnsi="SimSun" w:cs="SimSun"/>
        </w:rPr>
        <w:t>人以下时，原则上不开班，新生可根据相关政策及个人实际情况转入其他专业就读。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根据修订后的《普通高等学校学生管理规定》，我校录取的新生，需按学校规定的期限到校办理入学手续。因故不能按期入学的，应当向学校请假。未请假或者请假逾期的，除因不可抗力等正当事由以外，视为放弃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学校在开学后对新生入学资格进行初步审查，审查合格的予以注册学籍；审查发现新生的录取通知、考生信息等证明材料，与本人实际情况不符，或者有其他违反国家招生考试规定情形的，取消入学资格。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</w:t>
      </w:r>
      <w:r>
        <w:rPr>
          <w:rFonts w:ascii="SimSun" w:eastAsia="SimSun" w:hAnsi="SimSun" w:cs="SimSun"/>
        </w:rPr>
        <w:t>我校各专业对男女比例均无限制，公共外语授课语种为英语。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学校设立奖学金。学生还可按国家政策规定申请国家和北京市奖学金、助学金。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考生体检标准除按《普通高等学校招生体检工作指导意见》及有关补充规定执行外，根据专业培养要求，我校另作要求如下：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）视觉传达设计、环境设计、艺术设计学、播音与主持艺术、表演、摄影专业要求考生无色盲、色弱，听力正常。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）播音与主持艺术、表演专业要求考生双目视力经佩戴隐形眼镜矫正、新视力表</w:t>
      </w:r>
      <w:r>
        <w:rPr>
          <w:rFonts w:ascii="Times New Roman" w:eastAsia="Times New Roman" w:hAnsi="Times New Roman" w:cs="Times New Roman"/>
        </w:rPr>
        <w:t>5.0</w:t>
      </w:r>
      <w:r>
        <w:rPr>
          <w:rFonts w:ascii="SimSun" w:eastAsia="SimSun" w:hAnsi="SimSun" w:cs="SimSun"/>
        </w:rPr>
        <w:t>以上；发声器官无疾病；面部、颈部无明显疤痕、胎记、纹身及皮癣。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SimSun" w:eastAsia="SimSun" w:hAnsi="SimSun" w:cs="SimSun"/>
        </w:rPr>
        <w:t>各专业学费每学年</w:t>
      </w:r>
      <w:r>
        <w:rPr>
          <w:rFonts w:ascii="Times New Roman" w:eastAsia="Times New Roman" w:hAnsi="Times New Roman" w:cs="Times New Roman"/>
        </w:rPr>
        <w:t>6.98</w:t>
      </w:r>
      <w:r>
        <w:rPr>
          <w:rFonts w:ascii="SimSun" w:eastAsia="SimSun" w:hAnsi="SimSun" w:cs="SimSun"/>
        </w:rPr>
        <w:t>万元，各专业学费中均包含一次免费出国实习实践（出国实习实践是必修环节，纳入学分，学生全部参加，学校承担教学及食宿行等全部费用）。此外，学生可多次参加国内实习实践，国内实践教学费用也包含在学费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SimSun" w:eastAsia="SimSun" w:hAnsi="SimSun" w:cs="SimSun"/>
        </w:rPr>
        <w:t>住宿费为两种收费标准：四人间每生每学年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元，二人间每生每学年</w:t>
      </w:r>
      <w:r>
        <w:rPr>
          <w:rFonts w:ascii="Times New Roman" w:eastAsia="Times New Roman" w:hAnsi="Times New Roman" w:cs="Times New Roman"/>
        </w:rPr>
        <w:t>10000</w:t>
      </w:r>
      <w:r>
        <w:rPr>
          <w:rFonts w:ascii="SimSun" w:eastAsia="SimSun" w:hAnsi="SimSun" w:cs="SimSun"/>
        </w:rPr>
        <w:t>元，学生根据个人意愿任选其一。宿舍均为精装修学生公寓，配有独立卫生间、热水器、空调、地板、鞋柜、自动加热冲洗坐便器等，每个学生配有单独的上床下桌专用床。宿舍配有专门的管理人员及保洁人员，实现无线网络覆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</w:t>
      </w:r>
      <w:r>
        <w:rPr>
          <w:rFonts w:ascii="SimSun" w:eastAsia="SimSun" w:hAnsi="SimSun" w:cs="SimSun"/>
        </w:rPr>
        <w:t>本章程自公布之日起实施，我校以往有关招生工作的文件规定凡与本章程相悖之处，以本章程为准。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11.</w:t>
      </w:r>
      <w:r>
        <w:rPr>
          <w:rFonts w:ascii="SimSun" w:eastAsia="SimSun" w:hAnsi="SimSun" w:cs="SimSun"/>
        </w:rPr>
        <w:t>本章程公布的录取规则如与考生所在省区录取政策有差异，则以当地招生主管部门公布的政策为准。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</w:t>
      </w:r>
      <w:r>
        <w:rPr>
          <w:rFonts w:ascii="SimSun" w:eastAsia="SimSun" w:hAnsi="SimSun" w:cs="SimSun"/>
        </w:rPr>
        <w:t>本章程由学校招生办公室负责解释。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四、招生咨询方式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http://www.kdcnu.com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咨询电话：</w:t>
      </w:r>
      <w:r>
        <w:rPr>
          <w:rFonts w:ascii="Times New Roman" w:eastAsia="Times New Roman" w:hAnsi="Times New Roman" w:cs="Times New Roman"/>
        </w:rPr>
        <w:t>010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 xml:space="preserve">89229201    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微信公众号：</w:t>
      </w:r>
      <w:r>
        <w:rPr>
          <w:rFonts w:ascii="Times New Roman" w:eastAsia="Times New Roman" w:hAnsi="Times New Roman" w:cs="Times New Roman"/>
        </w:rPr>
        <w:t xml:space="preserve">kedezhaoban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官方微博：</w:t>
      </w:r>
      <w:r>
        <w:rPr>
          <w:rFonts w:ascii="Times New Roman" w:eastAsia="Times New Roman" w:hAnsi="Times New Roman" w:cs="Times New Roman"/>
        </w:rPr>
        <w:t>@</w:t>
      </w:r>
      <w:r>
        <w:rPr>
          <w:rFonts w:ascii="SimSun" w:eastAsia="SimSun" w:hAnsi="SimSun" w:cs="SimSun"/>
        </w:rPr>
        <w:t>首都师范大学科德学院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学校地址：北京市大兴区榆垡镇榆祥路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号，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邮编</w:t>
      </w:r>
      <w:r>
        <w:rPr>
          <w:rFonts w:ascii="Times New Roman" w:eastAsia="Times New Roman" w:hAnsi="Times New Roman" w:cs="Times New Roman"/>
        </w:rPr>
        <w:t>:102602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                                                                                    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首都师范大学科德学院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招生办公室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北京科技经营管理学院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首都体育学院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首都医科大学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年本科、高职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专科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首都医科大学本科、高职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专科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首都师范大学音乐学院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年本科招生简章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面向北京市以外考生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首都医科大学本科、高职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专科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北京戏曲艺术职业学院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beijing/2022/0525/22530.html" TargetMode="External" /><Relationship Id="rId11" Type="http://schemas.openxmlformats.org/officeDocument/2006/relationships/hyperlink" Target="http://www.gk114.com/a/gxzs/zszc/beijing/2022/0512/22411.html" TargetMode="External" /><Relationship Id="rId12" Type="http://schemas.openxmlformats.org/officeDocument/2006/relationships/hyperlink" Target="http://www.gk114.com/a/gxzs/zszc/beijing/2022/0414/22148.html" TargetMode="External" /><Relationship Id="rId13" Type="http://schemas.openxmlformats.org/officeDocument/2006/relationships/hyperlink" Target="http://www.gk114.com/a/gxzs/zszc/beijing/2022/0406/22074.html" TargetMode="External" /><Relationship Id="rId14" Type="http://schemas.openxmlformats.org/officeDocument/2006/relationships/hyperlink" Target="http://www.gk114.com/a/gxzs/zszc/beijing/2021/0614/19926.html" TargetMode="External" /><Relationship Id="rId15" Type="http://schemas.openxmlformats.org/officeDocument/2006/relationships/hyperlink" Target="http://www.gk114.com/a/gxzs/zszc/beijing/2021/0519/19651.html" TargetMode="External" /><Relationship Id="rId16" Type="http://schemas.openxmlformats.org/officeDocument/2006/relationships/hyperlink" Target="http://www.gk114.com/a/gxzs/zszc/beijing/2021/0517/19630.html" TargetMode="External" /><Relationship Id="rId17" Type="http://schemas.openxmlformats.org/officeDocument/2006/relationships/hyperlink" Target="http://www.gk114.com/a/gxzs/zszc/beijing/2021/0616/19945.html" TargetMode="External" /><Relationship Id="rId18" Type="http://schemas.openxmlformats.org/officeDocument/2006/relationships/hyperlink" Target="http://www.gk114.com/a/gxzs/zszc/beijing/2021/0517/19628.html" TargetMode="External" /><Relationship Id="rId19" Type="http://schemas.openxmlformats.org/officeDocument/2006/relationships/hyperlink" Target="http://www.gk114.com/a/gxzs/zszc/beijing/2019/0221/6366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beijing/2019/0221/6367.html" TargetMode="External" /><Relationship Id="rId21" Type="http://schemas.openxmlformats.org/officeDocument/2006/relationships/hyperlink" Target="http://www.gk114.com/a/gxzs/zszc/beijing/2019/0221/6362.html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beijing/2019/0615/9936.html" TargetMode="External" /><Relationship Id="rId5" Type="http://schemas.openxmlformats.org/officeDocument/2006/relationships/hyperlink" Target="http://www.gk114.com/a/gxzs/zszc/beijing/2019/0615/9938.html" TargetMode="External" /><Relationship Id="rId6" Type="http://schemas.openxmlformats.org/officeDocument/2006/relationships/hyperlink" Target="http://www.gk114.com/a/gxzs/zszc/beijing/" TargetMode="External" /><Relationship Id="rId7" Type="http://schemas.openxmlformats.org/officeDocument/2006/relationships/hyperlink" Target="http://www.gk114.com/a/gxzs/zszc/beijing/2022/0604/22654.html" TargetMode="External" /><Relationship Id="rId8" Type="http://schemas.openxmlformats.org/officeDocument/2006/relationships/hyperlink" Target="http://www.gk114.com/a/gxzs/zszc/beijing/2022/0525/22534.html" TargetMode="External" /><Relationship Id="rId9" Type="http://schemas.openxmlformats.org/officeDocument/2006/relationships/hyperlink" Target="http://www.gk114.com/a/gxzs/zszc/beijing/2022/0525/2253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