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黑龙江农业职业技术学院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【学校全称】黑龙江农业职业技术学院【学校代码】（国际码）：</w:t>
      </w:r>
      <w:r>
        <w:rPr>
          <w:rFonts w:ascii="Times New Roman" w:eastAsia="Times New Roman" w:hAnsi="Times New Roman" w:cs="Times New Roman"/>
        </w:rPr>
        <w:t xml:space="preserve">12725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【办学类型】公办普通全日制高等学校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r>
        <w:rPr>
          <w:rFonts w:ascii="SimSun" w:eastAsia="SimSun" w:hAnsi="SimSun" w:cs="SimSun"/>
        </w:rPr>
        <w:t>【办学地点】黑龙江省佳木斯市前进区胜利东路</w:t>
      </w:r>
      <w:r>
        <w:rPr>
          <w:rFonts w:ascii="Times New Roman" w:eastAsia="Times New Roman" w:hAnsi="Times New Roman" w:cs="Times New Roman"/>
        </w:rPr>
        <w:t>248</w:t>
      </w:r>
      <w:r>
        <w:rPr>
          <w:rFonts w:ascii="SimSun" w:eastAsia="SimSun" w:hAnsi="SimSun" w:cs="SimSun"/>
        </w:rPr>
        <w:t>号【邮政编码】</w:t>
      </w:r>
      <w:r>
        <w:rPr>
          <w:rFonts w:ascii="Times New Roman" w:eastAsia="Times New Roman" w:hAnsi="Times New Roman" w:cs="Times New Roman"/>
        </w:rPr>
        <w:t xml:space="preserve">154007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黑龙江农业职业技术学院是经黑龙江省人民政府批准、国家教育部备案、独立设置、面向全国招生的一所全日制普通高等学校，为黑龙江省首批省骨干高职院校。</w:t>
      </w:r>
      <w:r>
        <w:rPr>
          <w:rFonts w:ascii="Times New Roman" w:eastAsia="Times New Roman" w:hAnsi="Times New Roman" w:cs="Times New Roman"/>
        </w:rPr>
        <w:t xml:space="preserve">    </w:t>
      </w:r>
      <w:r>
        <w:rPr>
          <w:rFonts w:ascii="SimSun" w:eastAsia="SimSun" w:hAnsi="SimSun" w:cs="SimSun"/>
        </w:rPr>
        <w:t>学院座落在佳木斯市市区，与美丽的水源山公园相毗邻，交通便利。学院现占地面积</w:t>
      </w:r>
      <w:r>
        <w:rPr>
          <w:rFonts w:ascii="Times New Roman" w:eastAsia="Times New Roman" w:hAnsi="Times New Roman" w:cs="Times New Roman"/>
        </w:rPr>
        <w:t>640</w:t>
      </w:r>
      <w:r>
        <w:rPr>
          <w:rFonts w:ascii="SimSun" w:eastAsia="SimSun" w:hAnsi="SimSun" w:cs="SimSun"/>
        </w:rPr>
        <w:t>亩，总建筑面积</w:t>
      </w:r>
      <w:r>
        <w:rPr>
          <w:rFonts w:ascii="Times New Roman" w:eastAsia="Times New Roman" w:hAnsi="Times New Roman" w:cs="Times New Roman"/>
        </w:rPr>
        <w:t>22.4</w:t>
      </w:r>
      <w:r>
        <w:rPr>
          <w:rFonts w:ascii="SimSun" w:eastAsia="SimSun" w:hAnsi="SimSun" w:cs="SimSun"/>
        </w:rPr>
        <w:t>万平方米；教职工</w:t>
      </w:r>
      <w:r>
        <w:rPr>
          <w:rFonts w:ascii="Times New Roman" w:eastAsia="Times New Roman" w:hAnsi="Times New Roman" w:cs="Times New Roman"/>
        </w:rPr>
        <w:t>428</w:t>
      </w:r>
      <w:r>
        <w:rPr>
          <w:rFonts w:ascii="SimSun" w:eastAsia="SimSun" w:hAnsi="SimSun" w:cs="SimSun"/>
        </w:rPr>
        <w:t>人，其中专任教师</w:t>
      </w:r>
      <w:r>
        <w:rPr>
          <w:rFonts w:ascii="Times New Roman" w:eastAsia="Times New Roman" w:hAnsi="Times New Roman" w:cs="Times New Roman"/>
        </w:rPr>
        <w:t>270</w:t>
      </w:r>
      <w:r>
        <w:rPr>
          <w:rFonts w:ascii="SimSun" w:eastAsia="SimSun" w:hAnsi="SimSun" w:cs="SimSun"/>
        </w:rPr>
        <w:t>人，国家级名师</w:t>
      </w:r>
      <w:r>
        <w:rPr>
          <w:rFonts w:ascii="Times New Roman" w:eastAsia="Times New Roman" w:hAnsi="Times New Roman" w:cs="Times New Roman"/>
        </w:rPr>
        <w:t>8</w:t>
      </w:r>
      <w:r>
        <w:rPr>
          <w:rFonts w:ascii="SimSun" w:eastAsia="SimSun" w:hAnsi="SimSun" w:cs="SimSun"/>
        </w:rPr>
        <w:t>人、省级名师</w:t>
      </w:r>
      <w:r>
        <w:rPr>
          <w:rFonts w:ascii="Times New Roman" w:eastAsia="Times New Roman" w:hAnsi="Times New Roman" w:cs="Times New Roman"/>
        </w:rPr>
        <w:t>4</w:t>
      </w:r>
      <w:r>
        <w:rPr>
          <w:rFonts w:ascii="SimSun" w:eastAsia="SimSun" w:hAnsi="SimSun" w:cs="SimSun"/>
        </w:rPr>
        <w:t>人，省级教学新秀</w:t>
      </w:r>
      <w:r>
        <w:rPr>
          <w:rFonts w:ascii="Times New Roman" w:eastAsia="Times New Roman" w:hAnsi="Times New Roman" w:cs="Times New Roman"/>
        </w:rPr>
        <w:t>2</w:t>
      </w:r>
      <w:r>
        <w:rPr>
          <w:rFonts w:ascii="SimSun" w:eastAsia="SimSun" w:hAnsi="SimSun" w:cs="SimSun"/>
        </w:rPr>
        <w:t>人，省级优秀教学团队</w:t>
      </w:r>
      <w:r>
        <w:rPr>
          <w:rFonts w:ascii="Times New Roman" w:eastAsia="Times New Roman" w:hAnsi="Times New Roman" w:cs="Times New Roman"/>
        </w:rPr>
        <w:t>3</w:t>
      </w:r>
      <w:r>
        <w:rPr>
          <w:rFonts w:ascii="SimSun" w:eastAsia="SimSun" w:hAnsi="SimSun" w:cs="SimSun"/>
        </w:rPr>
        <w:t>个；在籍学生</w:t>
      </w:r>
      <w:r>
        <w:rPr>
          <w:rFonts w:ascii="Times New Roman" w:eastAsia="Times New Roman" w:hAnsi="Times New Roman" w:cs="Times New Roman"/>
        </w:rPr>
        <w:t>7735</w:t>
      </w:r>
      <w:r>
        <w:rPr>
          <w:rFonts w:ascii="SimSun" w:eastAsia="SimSun" w:hAnsi="SimSun" w:cs="SimSun"/>
        </w:rPr>
        <w:t>人；固定资产</w:t>
      </w:r>
      <w:r>
        <w:rPr>
          <w:rFonts w:ascii="Times New Roman" w:eastAsia="Times New Roman" w:hAnsi="Times New Roman" w:cs="Times New Roman"/>
        </w:rPr>
        <w:t>3.1</w:t>
      </w:r>
      <w:r>
        <w:rPr>
          <w:rFonts w:ascii="SimSun" w:eastAsia="SimSun" w:hAnsi="SimSun" w:cs="SimSun"/>
        </w:rPr>
        <w:t>亿元，图书馆藏书</w:t>
      </w:r>
      <w:r>
        <w:rPr>
          <w:rFonts w:ascii="Times New Roman" w:eastAsia="Times New Roman" w:hAnsi="Times New Roman" w:cs="Times New Roman"/>
        </w:rPr>
        <w:t>40</w:t>
      </w:r>
      <w:r>
        <w:rPr>
          <w:rFonts w:ascii="SimSun" w:eastAsia="SimSun" w:hAnsi="SimSun" w:cs="SimSun"/>
        </w:rPr>
        <w:t>万册；校内实训基地</w:t>
      </w:r>
      <w:r>
        <w:rPr>
          <w:rFonts w:ascii="Times New Roman" w:eastAsia="Times New Roman" w:hAnsi="Times New Roman" w:cs="Times New Roman"/>
        </w:rPr>
        <w:t>20</w:t>
      </w:r>
      <w:r>
        <w:rPr>
          <w:rFonts w:ascii="SimSun" w:eastAsia="SimSun" w:hAnsi="SimSun" w:cs="SimSun"/>
        </w:rPr>
        <w:t>个，各类实验、实训室</w:t>
      </w:r>
      <w:r>
        <w:rPr>
          <w:rFonts w:ascii="Times New Roman" w:eastAsia="Times New Roman" w:hAnsi="Times New Roman" w:cs="Times New Roman"/>
        </w:rPr>
        <w:t>130</w:t>
      </w:r>
      <w:r>
        <w:rPr>
          <w:rFonts w:ascii="SimSun" w:eastAsia="SimSun" w:hAnsi="SimSun" w:cs="SimSun"/>
        </w:rPr>
        <w:t>个，校外实训基地</w:t>
      </w:r>
      <w:r>
        <w:rPr>
          <w:rFonts w:ascii="Times New Roman" w:eastAsia="Times New Roman" w:hAnsi="Times New Roman" w:cs="Times New Roman"/>
        </w:rPr>
        <w:t>300</w:t>
      </w:r>
      <w:r>
        <w:rPr>
          <w:rFonts w:ascii="SimSun" w:eastAsia="SimSun" w:hAnsi="SimSun" w:cs="SimSun"/>
        </w:rPr>
        <w:t>多个，拥有中央财政支持重点建设专业</w:t>
      </w:r>
      <w:r>
        <w:rPr>
          <w:rFonts w:ascii="Times New Roman" w:eastAsia="Times New Roman" w:hAnsi="Times New Roman" w:cs="Times New Roman"/>
        </w:rPr>
        <w:t>5</w:t>
      </w:r>
      <w:r>
        <w:rPr>
          <w:rFonts w:ascii="SimSun" w:eastAsia="SimSun" w:hAnsi="SimSun" w:cs="SimSun"/>
        </w:rPr>
        <w:t>个、省级财政支持重点建设专业</w:t>
      </w:r>
      <w:r>
        <w:rPr>
          <w:rFonts w:ascii="Times New Roman" w:eastAsia="Times New Roman" w:hAnsi="Times New Roman" w:cs="Times New Roman"/>
        </w:rPr>
        <w:t>9</w:t>
      </w:r>
      <w:r>
        <w:rPr>
          <w:rFonts w:ascii="SimSun" w:eastAsia="SimSun" w:hAnsi="SimSun" w:cs="SimSun"/>
        </w:rPr>
        <w:t>个、省级精品课</w:t>
      </w:r>
      <w:r>
        <w:rPr>
          <w:rFonts w:ascii="Times New Roman" w:eastAsia="Times New Roman" w:hAnsi="Times New Roman" w:cs="Times New Roman"/>
        </w:rPr>
        <w:t>11</w:t>
      </w:r>
      <w:r>
        <w:rPr>
          <w:rFonts w:ascii="SimSun" w:eastAsia="SimSun" w:hAnsi="SimSun" w:cs="SimSun"/>
        </w:rPr>
        <w:t>门，</w:t>
      </w:r>
      <w:r>
        <w:rPr>
          <w:rFonts w:ascii="Times New Roman" w:eastAsia="Times New Roman" w:hAnsi="Times New Roman" w:cs="Times New Roman"/>
        </w:rPr>
        <w:t>2020</w:t>
      </w:r>
      <w:r>
        <w:rPr>
          <w:rFonts w:ascii="SimSun" w:eastAsia="SimSun" w:hAnsi="SimSun" w:cs="SimSun"/>
        </w:rPr>
        <w:t>年招生专业</w:t>
      </w:r>
      <w:r>
        <w:rPr>
          <w:rFonts w:ascii="Times New Roman" w:eastAsia="Times New Roman" w:hAnsi="Times New Roman" w:cs="Times New Roman"/>
        </w:rPr>
        <w:t>41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学校始终坚持</w:t>
      </w:r>
      <w:r>
        <w:rPr>
          <w:rFonts w:ascii="Times New Roman" w:eastAsia="Times New Roman" w:hAnsi="Times New Roman" w:cs="Times New Roman"/>
        </w:rPr>
        <w:t>“</w:t>
      </w:r>
      <w:r>
        <w:rPr>
          <w:rFonts w:ascii="SimSun" w:eastAsia="SimSun" w:hAnsi="SimSun" w:cs="SimSun"/>
        </w:rPr>
        <w:t>就业力就是核心竞争力</w:t>
      </w:r>
      <w:r>
        <w:rPr>
          <w:rFonts w:ascii="Times New Roman" w:eastAsia="Times New Roman" w:hAnsi="Times New Roman" w:cs="Times New Roman"/>
        </w:rPr>
        <w:t>”</w:t>
      </w:r>
      <w:r>
        <w:rPr>
          <w:rFonts w:ascii="SimSun" w:eastAsia="SimSun" w:hAnsi="SimSun" w:cs="SimSun"/>
        </w:rPr>
        <w:t>的可持续发展战略，全面树立以就业为导向的教育改革和发展观，形成</w:t>
      </w:r>
      <w:r>
        <w:rPr>
          <w:rFonts w:ascii="Times New Roman" w:eastAsia="Times New Roman" w:hAnsi="Times New Roman" w:cs="Times New Roman"/>
        </w:rPr>
        <w:t>“</w:t>
      </w:r>
      <w:r>
        <w:rPr>
          <w:rFonts w:ascii="SimSun" w:eastAsia="SimSun" w:hAnsi="SimSun" w:cs="SimSun"/>
        </w:rPr>
        <w:t>工学交替、订单培养、带薪顶岗、出国留学</w:t>
      </w:r>
      <w:r>
        <w:rPr>
          <w:rFonts w:ascii="Times New Roman" w:eastAsia="Times New Roman" w:hAnsi="Times New Roman" w:cs="Times New Roman"/>
        </w:rPr>
        <w:t>”</w:t>
      </w:r>
      <w:r>
        <w:rPr>
          <w:rFonts w:ascii="SimSun" w:eastAsia="SimSun" w:hAnsi="SimSun" w:cs="SimSun"/>
        </w:rPr>
        <w:t>为明确特色的办学模式，学校与青岛海尔电器有限公司、联想集团、北汽福田汽车制造有限公司、德国拜耳作物科技有限公司、深圳博伦特光电有限公司、一汽集团吉林分公司等企业签订订单培养协议，学校与北京、上海等地</w:t>
      </w:r>
      <w:r>
        <w:rPr>
          <w:rFonts w:ascii="Times New Roman" w:eastAsia="Times New Roman" w:hAnsi="Times New Roman" w:cs="Times New Roman"/>
        </w:rPr>
        <w:t>300</w:t>
      </w:r>
      <w:r>
        <w:rPr>
          <w:rFonts w:ascii="SimSun" w:eastAsia="SimSun" w:hAnsi="SimSun" w:cs="SimSun"/>
        </w:rPr>
        <w:t>余家用人单位签订了长期合作协议，以保证毕业生高质量就业。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【录取原则】严格执行各省、市、自治区招生政策及规定，保证招生录取工作公平、公正、公开。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）根据考生成绩按专业志愿先后从高分到低分择优录取。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）如遇考生总分相同并且其他条件相当又不能同时录取时，按语文、数学、外语单科成绩高低综合排序，确定录取名单。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）各专业录取人数男女不限、语种不限。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）身体健康，具体要求按《普通高等学校招生体检工作指导意见》执行。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【收费标准】学院所有专业学费均为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年。学费执行标准以发改、财政、教育三部门批复标准为准。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【奖助学政策】优秀学生在校期间可享受国家奖学金（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人）；家庭经济困难学生可申请国家助学金（</w:t>
      </w:r>
      <w:r>
        <w:rPr>
          <w:rFonts w:ascii="Times New Roman" w:eastAsia="Times New Roman" w:hAnsi="Times New Roman" w:cs="Times New Roman"/>
        </w:rPr>
        <w:t>2300—4300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人）和学校勤工助学岗位，学校还协助家庭经济困难学生办理在校期间免息的生源地信用助学贷款或入学后申请办理校园地国家助学贷款；此外，</w:t>
      </w:r>
      <w:r>
        <w:rPr>
          <w:rFonts w:ascii="Times New Roman" w:eastAsia="Times New Roman" w:hAnsi="Times New Roman" w:cs="Times New Roman"/>
        </w:rPr>
        <w:t>10</w:t>
      </w:r>
      <w:r>
        <w:rPr>
          <w:rFonts w:ascii="SimSun" w:eastAsia="SimSun" w:hAnsi="SimSun" w:cs="SimSun"/>
        </w:rPr>
        <w:t>余家企业还在学校设立了企业冠名的校级奖、助学金。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【毕业待遇】</w:t>
      </w:r>
      <w:r>
        <w:rPr>
          <w:rFonts w:ascii="Times New Roman" w:eastAsia="Times New Roman" w:hAnsi="Times New Roman" w:cs="Times New Roman"/>
        </w:rPr>
        <w:t xml:space="preserve"> </w:t>
      </w:r>
      <w:r>
        <w:rPr>
          <w:rFonts w:ascii="SimSun" w:eastAsia="SimSun" w:hAnsi="SimSun" w:cs="SimSun"/>
        </w:rPr>
        <w:t>颁发国家教育部电子注册的全日制普通高等教育高职（专科）毕业证书和就业报到证，入学时签订就业协议，毕业时学院负责推荐就业。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）本章程将根据教育部、生源地省级招生管理部门当年招生政策的调整进行修订</w:t>
      </w:r>
      <w:r>
        <w:rPr>
          <w:rFonts w:ascii="Times New Roman" w:eastAsia="Times New Roman" w:hAnsi="Times New Roman" w:cs="Times New Roman"/>
        </w:rPr>
        <w:t>,</w:t>
      </w: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）本章程解释权属黑龙江农业职业技术学院招生工作领导小组。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）本章程自发布之日起生效。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黑龙江农业职业技术学院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年五月二十四日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黑龙江农业工程职业学院二</w:t>
        </w:r>
        <w:r>
          <w:rPr>
            <w:rFonts w:ascii="Times New Roman" w:eastAsia="Times New Roman" w:hAnsi="Times New Roman" w:cs="Times New Roman"/>
            <w:color w:val="0000EE"/>
            <w:u w:val="single" w:color="0000EE"/>
          </w:rPr>
          <w:t>O</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O</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6.html" TargetMode="External" /><Relationship Id="rId5" Type="http://schemas.openxmlformats.org/officeDocument/2006/relationships/hyperlink" Target="http://www.gk114.com/a/gxzs/zszc/jilin/2021/0328/1926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