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黔南民族医学高等专科学校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第一条为规范我校招生工作，依据《中华人民共和国教育法》、《国务院关于深化考试招生制度改革的实施意见》、《教育部关于做好年普通高校招生工作的通知》等有关规定，特制定本章程。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第二条本章程适用于我校</w:t>
      </w:r>
      <w:r>
        <w:rPr>
          <w:rFonts w:ascii="Times New Roman" w:eastAsia="Times New Roman" w:hAnsi="Times New Roman" w:cs="Times New Roman"/>
        </w:rPr>
        <w:t>2020</w:t>
      </w:r>
      <w:r>
        <w:rPr>
          <w:rFonts w:ascii="SimSun" w:eastAsia="SimSun" w:hAnsi="SimSun" w:cs="SimSun"/>
        </w:rPr>
        <w:t>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第三条学校全称：黔南民族医学高等专科学校国标代码</w:t>
      </w:r>
      <w:r>
        <w:rPr>
          <w:rFonts w:ascii="Times New Roman" w:eastAsia="Times New Roman" w:hAnsi="Times New Roman" w:cs="Times New Roman"/>
        </w:rPr>
        <w:t>4152011663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第四条学校地址：贵州省都匀市匀东镇杉木湖大道东段</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第五条招生计划以省教育厅下达为准，学制三年</w:t>
      </w:r>
      <w:r>
        <w:rPr>
          <w:rFonts w:ascii="Times New Roman" w:eastAsia="Times New Roman" w:hAnsi="Times New Roman" w:cs="Times New Roman"/>
        </w:rPr>
        <w:t>,</w:t>
      </w:r>
      <w:r>
        <w:rPr>
          <w:rFonts w:ascii="SimSun" w:eastAsia="SimSun" w:hAnsi="SimSun" w:cs="SimSun"/>
        </w:rPr>
        <w:t>文理兼收。在有关省（区、市）分专业招生人数及有关说明，详见各省（区、市）招生考试院公布的招生计划。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第六条学生完成培养方案要求的教学内容，成绩合格，符合毕业条件，发放经教育部学籍学历电子注册的黔南民族医学高等专科学校专科毕业证书，并以此具印。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第五章报考条件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参加</w:t>
      </w:r>
      <w:r>
        <w:rPr>
          <w:rFonts w:ascii="Times New Roman" w:eastAsia="Times New Roman" w:hAnsi="Times New Roman" w:cs="Times New Roman"/>
        </w:rPr>
        <w:t>2020</w:t>
      </w:r>
      <w:r>
        <w:rPr>
          <w:rFonts w:ascii="SimSun" w:eastAsia="SimSun" w:hAnsi="SimSun" w:cs="SimSun"/>
        </w:rPr>
        <w:t>年普通高考报名的应往届普通高中毕业生及应往届中职毕业生均可报考。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外语语种不限，但本校外语课使用英语授课，非英语语种的考生谨慎填报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第六章录取说明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助产专业建议女生报考，其他专业男女不限。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按照教育部、卫生部、中国残疾人联合会印发的《普通高等学校招生体检工作指导意见》及有关补充规定执行，根据专业需要，报考护理专业考生身高要求：男生不低于</w:t>
      </w:r>
      <w:r>
        <w:rPr>
          <w:rFonts w:ascii="Times New Roman" w:eastAsia="Times New Roman" w:hAnsi="Times New Roman" w:cs="Times New Roman"/>
        </w:rPr>
        <w:t>165</w:t>
      </w:r>
      <w:r>
        <w:rPr>
          <w:rFonts w:ascii="SimSun" w:eastAsia="SimSun" w:hAnsi="SimSun" w:cs="SimSun"/>
        </w:rPr>
        <w:t>厘米，女生不低于</w:t>
      </w:r>
      <w:r>
        <w:rPr>
          <w:rFonts w:ascii="Times New Roman" w:eastAsia="Times New Roman" w:hAnsi="Times New Roman" w:cs="Times New Roman"/>
        </w:rPr>
        <w:t>153</w:t>
      </w:r>
      <w:r>
        <w:rPr>
          <w:rFonts w:ascii="SimSun" w:eastAsia="SimSun" w:hAnsi="SimSun" w:cs="SimSun"/>
        </w:rPr>
        <w:t>厘米，报考助产专业女生不低于</w:t>
      </w:r>
      <w:r>
        <w:rPr>
          <w:rFonts w:ascii="Times New Roman" w:eastAsia="Times New Roman" w:hAnsi="Times New Roman" w:cs="Times New Roman"/>
        </w:rPr>
        <w:t>153</w:t>
      </w:r>
      <w:r>
        <w:rPr>
          <w:rFonts w:ascii="SimSun" w:eastAsia="SimSun" w:hAnsi="SimSun" w:cs="SimSun"/>
        </w:rPr>
        <w:t>厘米，其他专业身高不限。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以内。如生源省份投档比例有特殊规定，按生源地投档比例要求执行。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（二）严格执行各省、市、自治区招生委员会制定的加分或降分政策，按加或降分后成绩进行投档、分专业。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（三）对进档考生按按照分数优先、遵循志愿的原则录取。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（四）未完成的计划，根据各省安排进行网上征集志愿，如征集志愿后仍然未完成计划，经招生省、市、自治区招生委员会批准，将计划调生源较好的省、市、自治区。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第十三条学校招生工作领导小组负责制定学校招生计划及组织计划实施工作。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学校官址：</w:t>
      </w:r>
      <w:r>
        <w:rPr>
          <w:rFonts w:ascii="Times New Roman" w:eastAsia="Times New Roman" w:hAnsi="Times New Roman" w:cs="Times New Roman"/>
        </w:rPr>
        <w:t xml:space="preserve">http://www.qnmc.cn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0854-8519055  8516321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联系人：冯老师</w:t>
      </w:r>
      <w:r>
        <w:rPr>
          <w:rFonts w:ascii="Times New Roman" w:eastAsia="Times New Roman" w:hAnsi="Times New Roman" w:cs="Times New Roman"/>
        </w:rPr>
        <w:t xml:space="preserve">  </w:t>
      </w:r>
      <w:r>
        <w:rPr>
          <w:rFonts w:ascii="SimSun" w:eastAsia="SimSun" w:hAnsi="SimSun" w:cs="SimSun"/>
        </w:rPr>
        <w:t>龙老师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安顺学院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黔东南民族职业技术学院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贵州民族大学人文科技学院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3.html" TargetMode="External" /><Relationship Id="rId11" Type="http://schemas.openxmlformats.org/officeDocument/2006/relationships/hyperlink" Target="http://www.gk114.com/a/gxzs/zszc/guizhou/2020/0628/17129.html" TargetMode="External" /><Relationship Id="rId12" Type="http://schemas.openxmlformats.org/officeDocument/2006/relationships/hyperlink" Target="http://www.gk114.com/a/gxzs/zszc/guizhou/2020/0628/17114.html" TargetMode="External" /><Relationship Id="rId13" Type="http://schemas.openxmlformats.org/officeDocument/2006/relationships/hyperlink" Target="http://www.gk114.com/a/gxzs/zszc/guizhou/2020/0628/17103.html" TargetMode="External" /><Relationship Id="rId14" Type="http://schemas.openxmlformats.org/officeDocument/2006/relationships/hyperlink" Target="http://www.gk114.com/a/gxzs/zszc/guizhou/2020/0628/17102.html" TargetMode="External" /><Relationship Id="rId15" Type="http://schemas.openxmlformats.org/officeDocument/2006/relationships/hyperlink" Target="http://www.gk114.com/a/gxzs/zszc/guizhou/2020/0628/17099.html" TargetMode="External" /><Relationship Id="rId16" Type="http://schemas.openxmlformats.org/officeDocument/2006/relationships/hyperlink" Target="http://www.gk114.com/a/gxzs/zszc/guizhou/2020/0628/1709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45.html" TargetMode="External" /><Relationship Id="rId5" Type="http://schemas.openxmlformats.org/officeDocument/2006/relationships/hyperlink" Target="http://www.gk114.com/a/gxzs/zszc/guizhou/2020/0628/17147.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48.html" TargetMode="External" /><Relationship Id="rId9" Type="http://schemas.openxmlformats.org/officeDocument/2006/relationships/hyperlink" Target="http://www.gk114.com/a/gxzs/zszc/guizhou/2020/0628/171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