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黔南民族医学高等专科学校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第一章总则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为规范我校招生工作，依据《中华人民共和国教育法》、《国务院关于深化考试招生制度改革的实施意见》、《教育部关于做好</w:t>
      </w:r>
      <w:r>
        <w:rPr>
          <w:rFonts w:ascii="Microsoft YaHei" w:eastAsia="Microsoft YaHei" w:hAnsi="Microsoft YaHei" w:cs="Microsoft YaHei"/>
          <w:color w:val="333333"/>
        </w:rPr>
        <w:t>2023</w:t>
      </w:r>
      <w:r>
        <w:rPr>
          <w:rFonts w:ascii="Microsoft YaHei" w:eastAsia="Microsoft YaHei" w:hAnsi="Microsoft YaHei" w:cs="Microsoft YaHei"/>
          <w:color w:val="333333"/>
        </w:rPr>
        <w:t>年普通高校招生工作的通知》等有关规定，</w:t>
      </w:r>
      <w:r>
        <w:rPr>
          <w:rFonts w:ascii="Microsoft YaHei" w:eastAsia="Microsoft YaHei" w:hAnsi="Microsoft YaHei" w:cs="Microsoft YaHei"/>
          <w:color w:val="333333"/>
        </w:rPr>
        <w:t>结合学校实际，</w:t>
      </w:r>
      <w:r>
        <w:rPr>
          <w:rFonts w:ascii="Microsoft YaHei" w:eastAsia="Microsoft YaHei" w:hAnsi="Microsoft YaHei" w:cs="Microsoft YaHei"/>
          <w:color w:val="333333"/>
        </w:rPr>
        <w:t>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本章程适用于我校</w:t>
      </w:r>
      <w:r>
        <w:rPr>
          <w:rFonts w:ascii="Microsoft YaHei" w:eastAsia="Microsoft YaHei" w:hAnsi="Microsoft YaHei" w:cs="Microsoft YaHei"/>
          <w:color w:val="333333"/>
        </w:rPr>
        <w:t>2023</w:t>
      </w:r>
      <w:r>
        <w:rPr>
          <w:rFonts w:ascii="Microsoft YaHei" w:eastAsia="Microsoft YaHei" w:hAnsi="Microsoft YaHei" w:cs="Microsoft YaHei"/>
          <w:color w:val="333333"/>
        </w:rPr>
        <w:t>年普通高等教育的专科层次招生工作。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学校全称：黔南民族医学高等专科学校</w:t>
      </w:r>
      <w:r>
        <w:rPr>
          <w:rFonts w:ascii="Microsoft YaHei" w:eastAsia="Microsoft YaHei" w:hAnsi="Microsoft YaHei" w:cs="Microsoft YaHei"/>
          <w:color w:val="333333"/>
        </w:rPr>
        <w:t>。</w:t>
      </w:r>
      <w:r>
        <w:rPr>
          <w:rFonts w:ascii="Microsoft YaHei" w:eastAsia="Microsoft YaHei" w:hAnsi="Microsoft YaHei" w:cs="Microsoft YaHei"/>
          <w:color w:val="333333"/>
        </w:rPr>
        <w:t>学校</w:t>
      </w:r>
      <w:r>
        <w:rPr>
          <w:rFonts w:ascii="Microsoft YaHei" w:eastAsia="Microsoft YaHei" w:hAnsi="Microsoft YaHei" w:cs="Microsoft YaHei"/>
          <w:color w:val="333333"/>
        </w:rPr>
        <w:t>代码</w:t>
      </w:r>
      <w:r>
        <w:rPr>
          <w:rFonts w:ascii="Microsoft YaHei" w:eastAsia="Microsoft YaHei" w:hAnsi="Microsoft YaHei" w:cs="Microsoft YaHei"/>
          <w:color w:val="333333"/>
        </w:rPr>
        <w:t>4152011663</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办学类型：普通高等学校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招生层次：专科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学校地址</w:t>
      </w:r>
      <w:r>
        <w:rPr>
          <w:rFonts w:ascii="Microsoft YaHei" w:eastAsia="Microsoft YaHei" w:hAnsi="Microsoft YaHei" w:cs="Microsoft YaHei"/>
          <w:color w:val="333333"/>
        </w:rPr>
        <w:t>：贵州省都匀市匀东镇杉木湖大道东段</w:t>
      </w:r>
      <w:r>
        <w:rPr>
          <w:rFonts w:ascii="Microsoft YaHei" w:eastAsia="Microsoft YaHei" w:hAnsi="Microsoft YaHei" w:cs="Microsoft YaHei"/>
          <w:color w:val="333333"/>
        </w:rPr>
        <w:t>11</w:t>
      </w:r>
      <w:r>
        <w:rPr>
          <w:rFonts w:ascii="Microsoft YaHei" w:eastAsia="Microsoft YaHei" w:hAnsi="Microsoft YaHei" w:cs="Microsoft YaHei"/>
          <w:color w:val="333333"/>
        </w:rPr>
        <w:t>号</w:t>
      </w:r>
      <w:r>
        <w:rPr>
          <w:rFonts w:ascii="Microsoft YaHei" w:eastAsia="Microsoft YaHei" w:hAnsi="Microsoft YaHei" w:cs="Microsoft YaHei"/>
          <w:color w:val="333333"/>
        </w:rPr>
        <w:t>（杉木湖校区）、</w:t>
      </w:r>
      <w:r>
        <w:rPr>
          <w:rFonts w:ascii="Microsoft YaHei" w:eastAsia="Microsoft YaHei" w:hAnsi="Microsoft YaHei" w:cs="Microsoft YaHei"/>
          <w:color w:val="333333"/>
        </w:rPr>
        <w:t>贵州省都匀市青云湖大道</w:t>
      </w:r>
      <w:r>
        <w:rPr>
          <w:rFonts w:ascii="Microsoft YaHei" w:eastAsia="Microsoft YaHei" w:hAnsi="Microsoft YaHei" w:cs="Microsoft YaHei"/>
          <w:color w:val="333333"/>
        </w:rPr>
        <w:t>9</w:t>
      </w:r>
      <w:r>
        <w:rPr>
          <w:rFonts w:ascii="Microsoft YaHei" w:eastAsia="Microsoft YaHei" w:hAnsi="Microsoft YaHei" w:cs="Microsoft YaHei"/>
          <w:color w:val="333333"/>
        </w:rPr>
        <w:t>号（青云湖校区）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第二章招生计划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招生计划以省教育厅下达为准，学制三年</w:t>
      </w:r>
      <w:r>
        <w:rPr>
          <w:rFonts w:ascii="Microsoft YaHei" w:eastAsia="Microsoft YaHei" w:hAnsi="Microsoft YaHei" w:cs="Microsoft YaHei"/>
          <w:color w:val="333333"/>
        </w:rPr>
        <w:t>，</w:t>
      </w:r>
      <w:r>
        <w:rPr>
          <w:rFonts w:ascii="Microsoft YaHei" w:eastAsia="Microsoft YaHei" w:hAnsi="Microsoft YaHei" w:cs="Microsoft YaHei"/>
          <w:color w:val="333333"/>
        </w:rPr>
        <w:t>文理兼收。在有关省（区、市）分专业招生人数及有关说明，详见各省（区、市）招生考试院公布的招生计划。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第三章学历证书颁发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学生完成培养方案要求的教学内容，成绩合格，符合毕业条件，发放经教育部学籍学历电子注册的黔南民族医学高等专科学校专科毕业证书，并以此具印。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第四章收费标准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学费收取标准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学费标准为每生每学年</w:t>
      </w:r>
      <w:r>
        <w:rPr>
          <w:rFonts w:ascii="Microsoft YaHei" w:eastAsia="Microsoft YaHei" w:hAnsi="Microsoft YaHei" w:cs="Microsoft YaHei"/>
          <w:color w:val="333333"/>
        </w:rPr>
        <w:t>3500</w:t>
      </w:r>
      <w:r>
        <w:rPr>
          <w:rFonts w:ascii="Microsoft YaHei" w:eastAsia="Microsoft YaHei" w:hAnsi="Microsoft YaHei" w:cs="Microsoft YaHei"/>
          <w:color w:val="333333"/>
        </w:rPr>
        <w:t>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第五章报考条件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报名条件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参加</w:t>
      </w:r>
      <w:r>
        <w:rPr>
          <w:rFonts w:ascii="Microsoft YaHei" w:eastAsia="Microsoft YaHei" w:hAnsi="Microsoft YaHei" w:cs="Microsoft YaHei"/>
          <w:color w:val="333333"/>
        </w:rPr>
        <w:t>2023</w:t>
      </w:r>
      <w:r>
        <w:rPr>
          <w:rFonts w:ascii="Microsoft YaHei" w:eastAsia="Microsoft YaHei" w:hAnsi="Microsoft YaHei" w:cs="Microsoft YaHei"/>
          <w:color w:val="333333"/>
        </w:rPr>
        <w:t>年普通高考报名的应往届普通高中毕业生及应往届中职毕业生均可报考。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专业培养对外语的要求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外语语种不限，但本校外语课使用英语授课，非英语语种的考生谨慎填报。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第六章录取说明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招收男女生比例的要求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助产专业建议女生报考，其他专业男女不限。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身体及健康状况的要求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按照教育部、卫生部、中国残疾人联合会印发的《普通高等学校招生体检工作指导意见》及有关补充规定执行。根据专业需要，报考护理</w:t>
      </w:r>
      <w:r>
        <w:rPr>
          <w:rFonts w:ascii="Microsoft YaHei" w:eastAsia="Microsoft YaHei" w:hAnsi="Microsoft YaHei" w:cs="Microsoft YaHei"/>
          <w:color w:val="333333"/>
        </w:rPr>
        <w:t>类</w:t>
      </w:r>
      <w:r>
        <w:rPr>
          <w:rFonts w:ascii="Microsoft YaHei" w:eastAsia="Microsoft YaHei" w:hAnsi="Microsoft YaHei" w:cs="Microsoft YaHei"/>
          <w:color w:val="333333"/>
        </w:rPr>
        <w:t>专业考生身高要求：男生不低于</w:t>
      </w:r>
      <w:r>
        <w:rPr>
          <w:rFonts w:ascii="Microsoft YaHei" w:eastAsia="Microsoft YaHei" w:hAnsi="Microsoft YaHei" w:cs="Microsoft YaHei"/>
          <w:color w:val="333333"/>
        </w:rPr>
        <w:t>165厘米，女生不低于15</w:t>
      </w:r>
      <w:r>
        <w:rPr>
          <w:rFonts w:ascii="Microsoft YaHei" w:eastAsia="Microsoft YaHei" w:hAnsi="Microsoft YaHei" w:cs="Microsoft YaHei"/>
          <w:color w:val="333333"/>
        </w:rPr>
        <w:t>5</w:t>
      </w:r>
      <w:r>
        <w:rPr>
          <w:rFonts w:ascii="Microsoft YaHei" w:eastAsia="Microsoft YaHei" w:hAnsi="Microsoft YaHei" w:cs="Microsoft YaHei"/>
          <w:color w:val="333333"/>
        </w:rPr>
        <w:t>厘米，报考助产专业女生不低于</w:t>
      </w:r>
      <w:r>
        <w:rPr>
          <w:rFonts w:ascii="Microsoft YaHei" w:eastAsia="Microsoft YaHei" w:hAnsi="Microsoft YaHei" w:cs="Microsoft YaHei"/>
          <w:color w:val="333333"/>
        </w:rPr>
        <w:t>15</w:t>
      </w:r>
      <w:r>
        <w:rPr>
          <w:rFonts w:ascii="Microsoft YaHei" w:eastAsia="Microsoft YaHei" w:hAnsi="Microsoft YaHei" w:cs="Microsoft YaHei"/>
          <w:color w:val="333333"/>
        </w:rPr>
        <w:t>5</w:t>
      </w:r>
      <w:r>
        <w:rPr>
          <w:rFonts w:ascii="Microsoft YaHei" w:eastAsia="Microsoft YaHei" w:hAnsi="Microsoft YaHei" w:cs="Microsoft YaHei"/>
          <w:color w:val="333333"/>
        </w:rPr>
        <w:t>厘米，其他专业身高不限。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报考体育</w:t>
      </w:r>
      <w:r>
        <w:rPr>
          <w:rFonts w:ascii="Microsoft YaHei" w:eastAsia="Microsoft YaHei" w:hAnsi="Microsoft YaHei" w:cs="Microsoft YaHei"/>
          <w:color w:val="333333"/>
        </w:rPr>
        <w:t>保健与康复</w:t>
      </w:r>
      <w:r>
        <w:rPr>
          <w:rFonts w:ascii="Microsoft YaHei" w:eastAsia="Microsoft YaHei" w:hAnsi="Microsoft YaHei" w:cs="Microsoft YaHei"/>
          <w:color w:val="333333"/>
        </w:rPr>
        <w:t>专业的考生须参加生源省（区、市）省级招生考试主管部门组织的体育术科考试，且专业成绩合格，文化成绩上线</w:t>
      </w:r>
      <w:r>
        <w:rPr>
          <w:rFonts w:ascii="Microsoft YaHei" w:eastAsia="Microsoft YaHei" w:hAnsi="Microsoft YaHei" w:cs="Microsoft YaHei"/>
          <w:color w:val="333333"/>
        </w:rPr>
        <w:t>，综合成绩（综合成绩</w:t>
      </w:r>
      <w:r>
        <w:rPr>
          <w:rFonts w:ascii="Microsoft YaHei" w:eastAsia="Microsoft YaHei" w:hAnsi="Microsoft YaHei" w:cs="Microsoft YaHei"/>
          <w:color w:val="333333"/>
        </w:rPr>
        <w:t>=</w:t>
      </w:r>
      <w:r>
        <w:rPr>
          <w:rFonts w:ascii="Microsoft YaHei" w:eastAsia="Microsoft YaHei" w:hAnsi="Microsoft YaHei" w:cs="Microsoft YaHei"/>
          <w:color w:val="333333"/>
        </w:rPr>
        <w:t>高考文化成绩</w:t>
      </w:r>
      <w:r>
        <w:rPr>
          <w:rFonts w:ascii="Microsoft YaHei" w:eastAsia="Microsoft YaHei" w:hAnsi="Microsoft YaHei" w:cs="Microsoft YaHei"/>
          <w:color w:val="333333"/>
        </w:rPr>
        <w:t>+体育专业术科成绩</w:t>
      </w:r>
      <w:r>
        <w:rPr>
          <w:rFonts w:ascii="Microsoft YaHei" w:eastAsia="Microsoft YaHei" w:hAnsi="Microsoft YaHei" w:cs="Microsoft YaHei"/>
          <w:color w:val="333333"/>
        </w:rPr>
        <w:t>）</w:t>
      </w:r>
      <w:r>
        <w:rPr>
          <w:rFonts w:ascii="Microsoft YaHei" w:eastAsia="Microsoft YaHei" w:hAnsi="Microsoft YaHei" w:cs="Microsoft YaHei"/>
          <w:color w:val="333333"/>
        </w:rPr>
        <w:t>从高分到低分排序，择优录取。若综合成绩相同，优先录取专业术科成绩高的考生</w:t>
      </w:r>
      <w:r>
        <w:rPr>
          <w:rFonts w:ascii="Microsoft YaHei" w:eastAsia="Microsoft YaHei" w:hAnsi="Microsoft YaHei" w:cs="Microsoft YaHei"/>
          <w:color w:val="333333"/>
        </w:rPr>
        <w:t>；</w:t>
      </w:r>
      <w:r>
        <w:rPr>
          <w:rFonts w:ascii="Microsoft YaHei" w:eastAsia="Microsoft YaHei" w:hAnsi="Microsoft YaHei" w:cs="Microsoft YaHei"/>
          <w:color w:val="333333"/>
        </w:rPr>
        <w:t>若专业术科成绩仍然相同</w:t>
      </w:r>
      <w:r>
        <w:rPr>
          <w:rFonts w:ascii="Microsoft YaHei" w:eastAsia="Microsoft YaHei" w:hAnsi="Microsoft YaHei" w:cs="Microsoft YaHei"/>
          <w:color w:val="333333"/>
        </w:rPr>
        <w:t>，</w:t>
      </w:r>
      <w:r>
        <w:rPr>
          <w:rFonts w:ascii="Microsoft YaHei" w:eastAsia="Microsoft YaHei" w:hAnsi="Microsoft YaHei" w:cs="Microsoft YaHei"/>
          <w:color w:val="333333"/>
        </w:rPr>
        <w:t>优先录取文化总分高的考生。</w:t>
      </w:r>
      <w:r>
        <w:rPr>
          <w:rFonts w:ascii="Microsoft YaHei" w:eastAsia="Microsoft YaHei" w:hAnsi="Microsoft YaHei" w:cs="Microsoft YaHei"/>
          <w:color w:val="333333"/>
        </w:rPr>
        <w:t>该专业属于特殊类招生不予转专业</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（一）调档比例原则上控制在</w:t>
      </w:r>
      <w:r>
        <w:rPr>
          <w:rFonts w:ascii="Microsoft YaHei" w:eastAsia="Microsoft YaHei" w:hAnsi="Microsoft YaHei" w:cs="Microsoft YaHei"/>
          <w:color w:val="333333"/>
        </w:rPr>
        <w:t>105</w:t>
      </w:r>
      <w:r>
        <w:rPr>
          <w:rFonts w:ascii="Microsoft YaHei" w:eastAsia="Microsoft YaHei" w:hAnsi="Microsoft YaHei" w:cs="Microsoft YaHei"/>
          <w:color w:val="333333"/>
        </w:rPr>
        <w:t>%以内。如生源省份投档比例有特殊规定，按生源地投档比例要求执行。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（二）严格执行各省、市、自治区招生委员会制定的加分或降分政策，按加或降分后成绩进行投档、分专业。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（三）对进档考生按按照分数优先、遵循志愿的原则录取。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（四）未完成的计划，根据各省安排进行网上征集志愿，如征集志愿后仍然未完成计划，经招生省、市、自治区招生委员会批准，将计划调生源较好的省、市、自治区。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招生工作领导小组负责制定学校招生计划及组织计划实施工作。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学校官址：</w:t>
      </w:r>
      <w:hyperlink r:id="rId4" w:history="1">
        <w:r>
          <w:rPr>
            <w:rFonts w:ascii="Microsoft YaHei" w:eastAsia="Microsoft YaHei" w:hAnsi="Microsoft YaHei" w:cs="Microsoft YaHei"/>
            <w:color w:val="333333"/>
            <w:u w:val="single" w:color="333333"/>
          </w:rPr>
          <w:t>http://www.qnmc.cn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0854-  8308661  8519055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联系人：龙老师</w:t>
      </w:r>
      <w:r>
        <w:rPr>
          <w:rFonts w:ascii="Microsoft YaHei" w:eastAsia="Microsoft YaHei" w:hAnsi="Microsoft YaHei" w:cs="Microsoft YaHei"/>
          <w:color w:val="333333"/>
        </w:rPr>
        <w:t>  </w:t>
      </w:r>
      <w:r>
        <w:rPr>
          <w:rFonts w:ascii="Microsoft YaHei" w:eastAsia="Microsoft YaHei" w:hAnsi="Microsoft YaHei" w:cs="Microsoft YaHei"/>
          <w:color w:val="333333"/>
        </w:rPr>
        <w:t>杨老师</w:t>
      </w:r>
      <w:r>
        <w:rPr>
          <w:rFonts w:ascii="Microsoft YaHei" w:eastAsia="Microsoft YaHei" w:hAnsi="Microsoft YaHei" w:cs="Microsoft YaHei"/>
          <w:color w:val="333333"/>
        </w:rPr>
        <w:t>  </w:t>
      </w:r>
      <w:r>
        <w:rPr>
          <w:rFonts w:ascii="Microsoft YaHei" w:eastAsia="Microsoft YaHei" w:hAnsi="Microsoft YaHei" w:cs="Microsoft YaHei"/>
          <w:color w:val="333333"/>
        </w:rPr>
        <w:t>胡老师</w:t>
      </w:r>
      <w:r>
        <w:rPr>
          <w:rFonts w:ascii="Microsoft YaHei" w:eastAsia="Microsoft YaHei" w:hAnsi="Microsoft YaHei" w:cs="Microsoft YaHei"/>
          <w:color w:val="333333"/>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贵阳学院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贵州商学院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遵义医科大学医学与科技学院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3/0526/27956.html" TargetMode="External" /><Relationship Id="rId11" Type="http://schemas.openxmlformats.org/officeDocument/2006/relationships/hyperlink" Target="http://www.gk114.com/a/gxzs/zszc/guizhou/2020/0628/17154.html" TargetMode="External" /><Relationship Id="rId12" Type="http://schemas.openxmlformats.org/officeDocument/2006/relationships/hyperlink" Target="http://www.gk114.com/a/gxzs/zszc/guizhou/2020/0628/17148.html" TargetMode="External" /><Relationship Id="rId13" Type="http://schemas.openxmlformats.org/officeDocument/2006/relationships/hyperlink" Target="http://www.gk114.com/a/gxzs/zszc/guizhou/2020/0628/17146.html" TargetMode="External" /><Relationship Id="rId14" Type="http://schemas.openxmlformats.org/officeDocument/2006/relationships/hyperlink" Target="http://www.gk114.com/a/gxzs/zszc/guizhou/2020/0628/17139.html" TargetMode="External" /><Relationship Id="rId15" Type="http://schemas.openxmlformats.org/officeDocument/2006/relationships/hyperlink" Target="http://www.gk114.com/a/gxzs/zszc/guizhou/2020/0628/17133.html" TargetMode="External" /><Relationship Id="rId16" Type="http://schemas.openxmlformats.org/officeDocument/2006/relationships/hyperlink" Target="http://www.gk114.com/a/gxzs/zszc/guizhou/2020/0628/17129.html" TargetMode="External" /><Relationship Id="rId17" Type="http://schemas.openxmlformats.org/officeDocument/2006/relationships/hyperlink" Target="http://www.gk114.com/a/gxzs/zszc/guizhou/2020/0628/17114.html" TargetMode="External" /><Relationship Id="rId18" Type="http://schemas.openxmlformats.org/officeDocument/2006/relationships/hyperlink" Target="http://www.gk114.com/a/gxzs/zszc/guizhou/2023/0515/27640.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qnmc.cn/" TargetMode="External" /><Relationship Id="rId5" Type="http://schemas.openxmlformats.org/officeDocument/2006/relationships/hyperlink" Target="http://www.gk114.com/a/gxzs/zszc/guizhou/2023/0526/27965.html" TargetMode="External" /><Relationship Id="rId6" Type="http://schemas.openxmlformats.org/officeDocument/2006/relationships/hyperlink" Target="http://www.gk114.com/a/gxzs/zszc/guizhou/2023/0526/27967.html" TargetMode="External" /><Relationship Id="rId7" Type="http://schemas.openxmlformats.org/officeDocument/2006/relationships/hyperlink" Target="http://www.gk114.com/a/gxzs/zszc/guizhou/" TargetMode="External" /><Relationship Id="rId8" Type="http://schemas.openxmlformats.org/officeDocument/2006/relationships/hyperlink" Target="http://www.gk114.com/a/gxzs/zszc/guizhou/2023/0526/27963.html" TargetMode="External" /><Relationship Id="rId9" Type="http://schemas.openxmlformats.org/officeDocument/2006/relationships/hyperlink" Target="http://www.gk114.com/a/gxzs/zszc/guizhou/2023/0526/279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