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依法规范招生行为，保证我校普通高考招生工作的顺利进行，根据《中华人民共和国教育法》、《中华人民共和国高等教育法》以及教育部和贵州省普通高等学校招生工作有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第二章学校简况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学校名称：黔南民族师范学院（学校代码：</w:t>
      </w:r>
      <w:r>
        <w:rPr>
          <w:rFonts w:ascii="Times New Roman" w:eastAsia="Times New Roman" w:hAnsi="Times New Roman" w:cs="Times New Roman"/>
        </w:rPr>
        <w:t>4152010670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学校地址：贵州省都匀市斗篷山路（邮政编码：</w:t>
      </w:r>
      <w:r>
        <w:rPr>
          <w:rFonts w:ascii="Times New Roman" w:eastAsia="Times New Roman" w:hAnsi="Times New Roman" w:cs="Times New Roman"/>
        </w:rPr>
        <w:t>558000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学校办学性质：公办；办学层次：硕士研究生、本科；办学类型：普通高等教育；学习形式：普通全日制。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学校以师范教育为主，积极发展非师范教育；以本科教育为主，积极发展研究生教育。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学校成立由校长任组长，分管招生工作的校领导及纪委书记任副组长，有关部门负责人为成员的招生工作领导小组，组织领导学校招生工作。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学校招生与就业指导处是学校招生和毕业生就业指导工作的常设机构，具体负责学校普通高考招生的日常工作。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学校成立招生工作监察小组，对招生工作实施全程监督。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的录取体制，实行远程网上录取。遵循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的原则，大力实施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黔南民族师范学院根据各省（自治区、直辖市）生源情况确定提档比例，按照顺序志愿投档的批次，调档比例原则上控制在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以内。在内蒙古自治区按专业优先原则（专业清）进行录取。黔南民族师范学院在高考综合改革试点省（市）按其高考改革方案相关规定进行投档录取。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实行平行志愿投档模式的省（自治区、直辖市）或计划类型，若首轮投档后计划未完成，接收征集志愿投档考生。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未实行平行志愿投档的省（自治区、直辖市），按生源省（自治区、直辖市）投档规则，我校优先录取第一志愿的考生，若第一志愿考生人数不足时，依次录取第二、第三及征集志愿的考生。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对进档考生按照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确定专业，专业安排无分数级差要求。即优先满足考生的专业志愿，按考生填报的专业志愿顺序和我校各专业招生计划数从高分到低分进行录取，考生分数相同时，按各省（区、市）确定的同分排序细则进行排序录取。考生所填专业志愿都无法满足时，若服从专业调剂的，根据考生成绩从高分到低分并结合考生相关科目成绩，在我校未录满专业内进行调剂录取。低分或不服从专业调剂的，则作退档处理。少数民族预科不分专业，按文史、理工两大类录取，进校一年后按我校相关规定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报考我校艺术、体育类专业的考生，在文化考试前须参加专业考试且成绩合格。体育类专业要求男生身高达</w:t>
      </w:r>
      <w:r>
        <w:rPr>
          <w:rFonts w:ascii="Times New Roman" w:eastAsia="Times New Roman" w:hAnsi="Times New Roman" w:cs="Times New Roman"/>
        </w:rPr>
        <w:t>1.67</w:t>
      </w:r>
      <w:r>
        <w:rPr>
          <w:rFonts w:ascii="SimSun" w:eastAsia="SimSun" w:hAnsi="SimSun" w:cs="SimSun"/>
        </w:rPr>
        <w:t>米，女生身高达</w:t>
      </w:r>
      <w:r>
        <w:rPr>
          <w:rFonts w:ascii="Times New Roman" w:eastAsia="Times New Roman" w:hAnsi="Times New Roman" w:cs="Times New Roman"/>
        </w:rPr>
        <w:t>1.57</w:t>
      </w:r>
      <w:r>
        <w:rPr>
          <w:rFonts w:ascii="SimSun" w:eastAsia="SimSun" w:hAnsi="SimSun" w:cs="SimSun"/>
        </w:rPr>
        <w:t>米，按综合分进行录取（综合分＝文化分</w:t>
      </w:r>
      <w:r>
        <w:rPr>
          <w:rFonts w:ascii="Times New Roman" w:eastAsia="Times New Roman" w:hAnsi="Times New Roman" w:cs="Times New Roman"/>
        </w:rPr>
        <w:t>÷2</w:t>
      </w:r>
      <w:r>
        <w:rPr>
          <w:rFonts w:ascii="SimSun" w:eastAsia="SimSun" w:hAnsi="SimSun" w:cs="SimSun"/>
        </w:rPr>
        <w:t>＋专业分）</w:t>
      </w:r>
      <w:r>
        <w:rPr>
          <w:rFonts w:ascii="Times New Roman" w:eastAsia="Times New Roman" w:hAnsi="Times New Roman" w:cs="Times New Roman"/>
        </w:rPr>
        <w:t>,</w:t>
      </w:r>
      <w:r>
        <w:rPr>
          <w:rFonts w:ascii="SimSun" w:eastAsia="SimSun" w:hAnsi="SimSun" w:cs="SimSun"/>
        </w:rPr>
        <w:t>若综合成绩相同，优先录取专业术科成绩高的考生。艺术类专业要求文化分上线，按生源省统考（或联考）专业成绩从高到低录取。艺术类考生若专业成绩相同，录取文化成绩总分高的考生，如文化成绩总分相同，则按各省（自治区、直辖市）确定的文化总分同分排序细则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各专业录取均无民族和男女比例限制。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少数民族班、少数民族预科只招收少数民族学生（少数民族双语预科须参加民族语言测试且成绩合格）。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英语专业要求考生外语语种为英语，且须参加英语口试并成绩合格，其他专业不限外语语种，但入学后公共外语必修课程只开设大学英语。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考生体检和专业限报按</w:t>
      </w:r>
      <w:r>
        <w:rPr>
          <w:rFonts w:ascii="Times New Roman" w:eastAsia="Times New Roman" w:hAnsi="Times New Roman" w:cs="Times New Roman"/>
        </w:rPr>
        <w:t>2003</w:t>
      </w:r>
      <w:r>
        <w:rPr>
          <w:rFonts w:ascii="SimSun" w:eastAsia="SimSun" w:hAnsi="SimSun" w:cs="SimSun"/>
        </w:rPr>
        <w:t>年教育部、卫生部、中国残疾人联合会颁发的《普通高等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学校招生体检工作指导意见》及有关补充规定执行。新生入学后进行体检复查，凡不符合条件或发现弄虚作假者，取消其入学资格，退回生源地。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年本科及本科预科招生计划以省教育厅实际下达数为准，具体分专业招生计划请登陆我校招生网查看或详见各省、市、自治区</w:t>
      </w:r>
      <w:r>
        <w:rPr>
          <w:rFonts w:ascii="Times New Roman" w:eastAsia="Times New Roman" w:hAnsi="Times New Roman" w:cs="Times New Roman"/>
        </w:rPr>
        <w:t>2019</w:t>
      </w:r>
      <w:r>
        <w:rPr>
          <w:rFonts w:ascii="SimSun" w:eastAsia="SimSun" w:hAnsi="SimSun" w:cs="SimSun"/>
        </w:rPr>
        <w:t>年普通高校招生专业目录。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本科面向全国</w:t>
      </w:r>
      <w:r>
        <w:rPr>
          <w:rFonts w:ascii="Times New Roman" w:eastAsia="Times New Roman" w:hAnsi="Times New Roman" w:cs="Times New Roman"/>
        </w:rPr>
        <w:t>28</w:t>
      </w:r>
      <w:r>
        <w:rPr>
          <w:rFonts w:ascii="SimSun" w:eastAsia="SimSun" w:hAnsi="SimSun" w:cs="SimSun"/>
        </w:rPr>
        <w:t>个省、市、自治区招生，少数民族班、少数民族预科只在贵州省招生。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本科各专业（含民族班）在学校本部（都匀校区）学习，少数民族预科在我校独山校区（独山大学城）学习。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按类招生的专业，一律按类填报志愿和录取，按类发放录取通知书，学生进校一年后进行专业分流。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我校各专业收费严格按贵州省价格主管部门核定的收费项目及标准执行。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第七章奖学金、国家助学贷款、勤工助学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对第一志愿或平行志愿第一次投档（未设第一志愿）录取我校，高考成绩优秀的考生，入学后学校给予奖学金。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普通类考生：高考成绩达到各省（自治区、直辖市）第一批本科投档控制分数线者，给予本专业两学年全额学费奖学金；高考成绩低于各省、市、自治区第一批本科投档控制分数线</w:t>
      </w:r>
      <w:r>
        <w:rPr>
          <w:rFonts w:ascii="Times New Roman" w:eastAsia="Times New Roman" w:hAnsi="Times New Roman" w:cs="Times New Roman"/>
        </w:rPr>
        <w:t>5</w:t>
      </w:r>
      <w:r>
        <w:rPr>
          <w:rFonts w:ascii="SimSun" w:eastAsia="SimSun" w:hAnsi="SimSun" w:cs="SimSun"/>
        </w:rPr>
        <w:t>分以内者，给予本专业一学年全额学费奖学金。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艺术类考生：高考文化成绩达到各省（自治区、直辖市）普通类第二批本科投档控制分数线，艺术专业成绩排名在各省（自治区、直辖市）同类别合格考生</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10%</w:t>
      </w:r>
      <w:r>
        <w:rPr>
          <w:rFonts w:ascii="SimSun" w:eastAsia="SimSun" w:hAnsi="SimSun" w:cs="SimSun"/>
        </w:rPr>
        <w:t>以内者，分别给予本专业两学年、一学年全额学费奖学金。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体育类考生：综合分达到各省（自治区、直辖市）体育类合格考生前</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15%</w:t>
      </w:r>
      <w:r>
        <w:rPr>
          <w:rFonts w:ascii="SimSun" w:eastAsia="SimSun" w:hAnsi="SimSun" w:cs="SimSun"/>
        </w:rPr>
        <w:t>以内者，分别给予本专业两学年、一学年全额学费奖学金。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为鼓励学生在校期间奋发向上，刻苦学习，德、智、体、美全面发展，学校设立学习奖学金、特长奖学金和师范专业奖学金。师范专业奖学金按月发放，学习奖学金每学期评定一次，特长奖学金每学年评定一次。同时，每学年还评发国家奖学金、国家励志奖学金和国家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家庭经济困难的学生可凭录取通知书到当地县级教育行政部门所属学生资助管理中心申请办理国家</w:t>
      </w:r>
      <w:r>
        <w:rPr>
          <w:rFonts w:ascii="Times New Roman" w:eastAsia="Times New Roman" w:hAnsi="Times New Roman" w:cs="Times New Roman"/>
        </w:rPr>
        <w:t xml:space="preserve"> “</w:t>
      </w:r>
      <w:r>
        <w:rPr>
          <w:rFonts w:ascii="SimSun" w:eastAsia="SimSun" w:hAnsi="SimSun" w:cs="SimSun"/>
        </w:rPr>
        <w:t>生源地信用助学贷款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为确保学习努力，综合素质良好、家庭经济确有困难的学生完成学业，学校通过设立勤工助学岗位、社会捐资助学基金、贫困生考研基金等多渠道资助贫困学生。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学生按教学计划规定学完全部课程，经考核成绩合格，达到规定学分，发给国家承认学历、经教育部学籍学历电子注册的黔南民族师范学院毕业证书，并以此具印。本科生符合学位授予条件的授予学士学位。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本章程如与国家法律、法规、规章、规范和上级有关政策相抵触，以国家法律、法规、规章、规范和上级有关政策为准。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本章程学校授权招生与就业指导处负责解释。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咨询电话：黔南民族师范学院招生与就业指导处</w:t>
      </w:r>
      <w:r>
        <w:rPr>
          <w:rFonts w:ascii="Times New Roman" w:eastAsia="Times New Roman" w:hAnsi="Times New Roman" w:cs="Times New Roman"/>
        </w:rPr>
        <w:t>0854—8737019</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http://www.sgmtu.edu.cn   </w:t>
      </w:r>
      <w:r>
        <w:rPr>
          <w:rFonts w:ascii="SimSun" w:eastAsia="SimSun" w:hAnsi="SimSun" w:cs="SimSun"/>
        </w:rPr>
        <w:t>电子信箱：</w:t>
      </w:r>
      <w:r>
        <w:rPr>
          <w:rFonts w:ascii="Times New Roman" w:eastAsia="Times New Roman" w:hAnsi="Times New Roman" w:cs="Times New Roman"/>
        </w:rPr>
        <w:t xml:space="preserve">qnsyzjc@163.com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41.html" TargetMode="External" /><Relationship Id="rId11" Type="http://schemas.openxmlformats.org/officeDocument/2006/relationships/hyperlink" Target="http://www.gk114.com/a/gxzs/zszc/guizhou/2020/0628/17139.html" TargetMode="External" /><Relationship Id="rId12" Type="http://schemas.openxmlformats.org/officeDocument/2006/relationships/hyperlink" Target="http://www.gk114.com/a/gxzs/zszc/guizhou/2020/0628/17131.html" TargetMode="External" /><Relationship Id="rId13" Type="http://schemas.openxmlformats.org/officeDocument/2006/relationships/hyperlink" Target="http://www.gk114.com/a/gxzs/zszc/guizhou/2020/0628/17114.html" TargetMode="External" /><Relationship Id="rId14" Type="http://schemas.openxmlformats.org/officeDocument/2006/relationships/hyperlink" Target="http://www.gk114.com/a/gxzs/zszc/guizhou/2020/0628/17103.html" TargetMode="External" /><Relationship Id="rId15" Type="http://schemas.openxmlformats.org/officeDocument/2006/relationships/hyperlink" Target="http://www.gk114.com/a/gxzs/zszc/guizhou/2020/0628/17102.html" TargetMode="External" /><Relationship Id="rId16" Type="http://schemas.openxmlformats.org/officeDocument/2006/relationships/hyperlink" Target="http://www.gk114.com/a/gxzs/zszc/guizhou/2020/0628/1710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803.html" TargetMode="External" /><Relationship Id="rId5" Type="http://schemas.openxmlformats.org/officeDocument/2006/relationships/hyperlink" Target="http://www.gk114.com/a/gxzs/zszc/guizhou/2019/0612/980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8.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