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学院全称：黔南民族职业技术学院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学校地址：贵州省都匀市绿茵湖产业园区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我院是贵州省人民政府于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月批准建立的综合性全日制公办高等职业院校。学院坐落在全球绿色城市、中国优秀旅游城市、黔南布依族苗族自治州首府</w:t>
      </w:r>
      <w:r>
        <w:rPr>
          <w:rFonts w:ascii="Times New Roman" w:eastAsia="Times New Roman" w:hAnsi="Times New Roman" w:cs="Times New Roman"/>
        </w:rPr>
        <w:t>——</w:t>
      </w:r>
      <w:r>
        <w:rPr>
          <w:rFonts w:ascii="SimSun" w:eastAsia="SimSun" w:hAnsi="SimSun" w:cs="SimSun"/>
        </w:rPr>
        <w:t>都匀市，占地面积</w:t>
      </w:r>
      <w:r>
        <w:rPr>
          <w:rFonts w:ascii="Times New Roman" w:eastAsia="Times New Roman" w:hAnsi="Times New Roman" w:cs="Times New Roman"/>
        </w:rPr>
        <w:t>1204</w:t>
      </w:r>
      <w:r>
        <w:rPr>
          <w:rFonts w:ascii="SimSun" w:eastAsia="SimSun" w:hAnsi="SimSun" w:cs="SimSun"/>
        </w:rPr>
        <w:t>亩，现有在校生</w:t>
      </w:r>
      <w:r>
        <w:rPr>
          <w:rFonts w:ascii="Times New Roman" w:eastAsia="Times New Roman" w:hAnsi="Times New Roman" w:cs="Times New Roman"/>
        </w:rPr>
        <w:t>12000</w:t>
      </w:r>
      <w:r>
        <w:rPr>
          <w:rFonts w:ascii="SimSun" w:eastAsia="SimSun" w:hAnsi="SimSun" w:cs="SimSun"/>
        </w:rPr>
        <w:t>余人，校园内山水相连、绿树成荫，绿地率达</w:t>
      </w:r>
      <w:r>
        <w:rPr>
          <w:rFonts w:ascii="Times New Roman" w:eastAsia="Times New Roman" w:hAnsi="Times New Roman" w:cs="Times New Roman"/>
        </w:rPr>
        <w:t>70%</w:t>
      </w:r>
      <w:r>
        <w:rPr>
          <w:rFonts w:ascii="SimSun" w:eastAsia="SimSun" w:hAnsi="SimSun" w:cs="SimSun"/>
        </w:rPr>
        <w:t>以上，享有</w:t>
      </w:r>
      <w:r>
        <w:rPr>
          <w:rFonts w:ascii="Times New Roman" w:eastAsia="Times New Roman" w:hAnsi="Times New Roman" w:cs="Times New Roman"/>
        </w:rPr>
        <w:t>“</w:t>
      </w:r>
      <w:r>
        <w:rPr>
          <w:rFonts w:ascii="SimSun" w:eastAsia="SimSun" w:hAnsi="SimSun" w:cs="SimSun"/>
        </w:rPr>
        <w:t>花园式学校</w:t>
      </w:r>
      <w:r>
        <w:rPr>
          <w:rFonts w:ascii="Times New Roman" w:eastAsia="Times New Roman" w:hAnsi="Times New Roman" w:cs="Times New Roman"/>
        </w:rPr>
        <w:t>”</w:t>
      </w:r>
      <w:r>
        <w:rPr>
          <w:rFonts w:ascii="SimSun" w:eastAsia="SimSun" w:hAnsi="SimSun" w:cs="SimSun"/>
        </w:rPr>
        <w:t>美誉，是教育部命名的</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，是贵州省优质高职院校建设立项学校，是教育部</w:t>
      </w:r>
      <w:r>
        <w:rPr>
          <w:rFonts w:ascii="Times New Roman" w:eastAsia="Times New Roman" w:hAnsi="Times New Roman" w:cs="Times New Roman"/>
        </w:rPr>
        <w:t>“1+X”</w:t>
      </w:r>
      <w:r>
        <w:rPr>
          <w:rFonts w:ascii="SimSun" w:eastAsia="SimSun" w:hAnsi="SimSun" w:cs="SimSun"/>
        </w:rPr>
        <w:t>职业技能等级证书试点院校，是贵州省唯一国家</w:t>
      </w:r>
      <w:r>
        <w:rPr>
          <w:rFonts w:ascii="Times New Roman" w:eastAsia="Times New Roman" w:hAnsi="Times New Roman" w:cs="Times New Roman"/>
        </w:rPr>
        <w:t>AAA</w:t>
      </w:r>
      <w:r>
        <w:rPr>
          <w:rFonts w:ascii="SimSun" w:eastAsia="SimSun" w:hAnsi="SimSun" w:cs="SimSun"/>
        </w:rPr>
        <w:t>级校园旅游研学景区。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学院师资力量雄厚，教学设备设施完善，现有教职员工近</w:t>
      </w:r>
      <w:r>
        <w:rPr>
          <w:rFonts w:ascii="Times New Roman" w:eastAsia="Times New Roman" w:hAnsi="Times New Roman" w:cs="Times New Roman"/>
        </w:rPr>
        <w:t>700</w:t>
      </w:r>
      <w:r>
        <w:rPr>
          <w:rFonts w:ascii="SimSun" w:eastAsia="SimSun" w:hAnsi="SimSun" w:cs="SimSun"/>
        </w:rPr>
        <w:t>人，专任教师</w:t>
      </w:r>
      <w:r>
        <w:rPr>
          <w:rFonts w:ascii="Times New Roman" w:eastAsia="Times New Roman" w:hAnsi="Times New Roman" w:cs="Times New Roman"/>
        </w:rPr>
        <w:t>274</w:t>
      </w:r>
      <w:r>
        <w:rPr>
          <w:rFonts w:ascii="SimSun" w:eastAsia="SimSun" w:hAnsi="SimSun" w:cs="SimSun"/>
        </w:rPr>
        <w:t>人，兼职教师</w:t>
      </w:r>
      <w:r>
        <w:rPr>
          <w:rFonts w:ascii="Times New Roman" w:eastAsia="Times New Roman" w:hAnsi="Times New Roman" w:cs="Times New Roman"/>
        </w:rPr>
        <w:t>300</w:t>
      </w:r>
      <w:r>
        <w:rPr>
          <w:rFonts w:ascii="SimSun" w:eastAsia="SimSun" w:hAnsi="SimSun" w:cs="SimSun"/>
        </w:rPr>
        <w:t>余人，高级以上职称</w:t>
      </w:r>
      <w:r>
        <w:rPr>
          <w:rFonts w:ascii="Times New Roman" w:eastAsia="Times New Roman" w:hAnsi="Times New Roman" w:cs="Times New Roman"/>
        </w:rPr>
        <w:t>82</w:t>
      </w:r>
      <w:r>
        <w:rPr>
          <w:rFonts w:ascii="SimSun" w:eastAsia="SimSun" w:hAnsi="SimSun" w:cs="SimSun"/>
        </w:rPr>
        <w:t>人，双师型教师</w:t>
      </w:r>
      <w:r>
        <w:rPr>
          <w:rFonts w:ascii="Times New Roman" w:eastAsia="Times New Roman" w:hAnsi="Times New Roman" w:cs="Times New Roman"/>
        </w:rPr>
        <w:t>128</w:t>
      </w:r>
      <w:r>
        <w:rPr>
          <w:rFonts w:ascii="SimSun" w:eastAsia="SimSun" w:hAnsi="SimSun" w:cs="SimSun"/>
        </w:rPr>
        <w:t>人，省、州级职教名师</w:t>
      </w:r>
      <w:r>
        <w:rPr>
          <w:rFonts w:ascii="Times New Roman" w:eastAsia="Times New Roman" w:hAnsi="Times New Roman" w:cs="Times New Roman"/>
        </w:rPr>
        <w:t>5</w:t>
      </w:r>
      <w:r>
        <w:rPr>
          <w:rFonts w:ascii="SimSun" w:eastAsia="SimSun" w:hAnsi="SimSun" w:cs="SimSun"/>
        </w:rPr>
        <w:t>人。校内设有第</w:t>
      </w:r>
      <w:r>
        <w:rPr>
          <w:rFonts w:ascii="Times New Roman" w:eastAsia="Times New Roman" w:hAnsi="Times New Roman" w:cs="Times New Roman"/>
        </w:rPr>
        <w:t>25</w:t>
      </w:r>
      <w:r>
        <w:rPr>
          <w:rFonts w:ascii="SimSun" w:eastAsia="SimSun" w:hAnsi="SimSun" w:cs="SimSun"/>
        </w:rPr>
        <w:t>国家职业技能鉴定所、计算机信息高新技术考试站、国家职业资格全国统一鉴定考试点等职业技能鉴定、考证机构，是贵州省首批住房城乡建设领域现场专业人员岗位培训诚信机构和贵州省非物质文化遗产保护传承教育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近年来，师生在全国职业院校技能大赛中获得二等奖</w:t>
      </w:r>
      <w:r>
        <w:rPr>
          <w:rFonts w:ascii="Times New Roman" w:eastAsia="Times New Roman" w:hAnsi="Times New Roman" w:cs="Times New Roman"/>
        </w:rPr>
        <w:t>2</w:t>
      </w:r>
      <w:r>
        <w:rPr>
          <w:rFonts w:ascii="SimSun" w:eastAsia="SimSun" w:hAnsi="SimSun" w:cs="SimSun"/>
        </w:rPr>
        <w:t>项、三等奖</w:t>
      </w:r>
      <w:r>
        <w:rPr>
          <w:rFonts w:ascii="Times New Roman" w:eastAsia="Times New Roman" w:hAnsi="Times New Roman" w:cs="Times New Roman"/>
        </w:rPr>
        <w:t>4</w:t>
      </w:r>
      <w:r>
        <w:rPr>
          <w:rFonts w:ascii="SimSun" w:eastAsia="SimSun" w:hAnsi="SimSun" w:cs="SimSun"/>
        </w:rPr>
        <w:t>项</w:t>
      </w:r>
      <w:r>
        <w:rPr>
          <w:rFonts w:ascii="Times New Roman" w:eastAsia="Times New Roman" w:hAnsi="Times New Roman" w:cs="Times New Roman"/>
        </w:rPr>
        <w:t xml:space="preserve"> </w:t>
      </w:r>
      <w:r>
        <w:rPr>
          <w:rFonts w:ascii="SimSun" w:eastAsia="SimSun" w:hAnsi="SimSun" w:cs="SimSun"/>
        </w:rPr>
        <w:t>；获省赛一等奖</w:t>
      </w:r>
      <w:r>
        <w:rPr>
          <w:rFonts w:ascii="Times New Roman" w:eastAsia="Times New Roman" w:hAnsi="Times New Roman" w:cs="Times New Roman"/>
        </w:rPr>
        <w:t>9</w:t>
      </w:r>
      <w:r>
        <w:rPr>
          <w:rFonts w:ascii="SimSun" w:eastAsia="SimSun" w:hAnsi="SimSun" w:cs="SimSun"/>
        </w:rPr>
        <w:t>项、二等奖</w:t>
      </w:r>
      <w:r>
        <w:rPr>
          <w:rFonts w:ascii="Times New Roman" w:eastAsia="Times New Roman" w:hAnsi="Times New Roman" w:cs="Times New Roman"/>
        </w:rPr>
        <w:t>49</w:t>
      </w:r>
      <w:r>
        <w:rPr>
          <w:rFonts w:ascii="SimSun" w:eastAsia="SimSun" w:hAnsi="SimSun" w:cs="SimSun"/>
        </w:rPr>
        <w:t>项、三等奖</w:t>
      </w:r>
      <w:r>
        <w:rPr>
          <w:rFonts w:ascii="Times New Roman" w:eastAsia="Times New Roman" w:hAnsi="Times New Roman" w:cs="Times New Roman"/>
        </w:rPr>
        <w:t>83</w:t>
      </w:r>
      <w:r>
        <w:rPr>
          <w:rFonts w:ascii="SimSun" w:eastAsia="SimSun" w:hAnsi="SimSun" w:cs="SimSun"/>
        </w:rPr>
        <w:t>项。在全国职业院校教学能力大赛中获二等奖</w:t>
      </w:r>
      <w:r>
        <w:rPr>
          <w:rFonts w:ascii="Times New Roman" w:eastAsia="Times New Roman" w:hAnsi="Times New Roman" w:cs="Times New Roman"/>
        </w:rPr>
        <w:t>1</w:t>
      </w:r>
      <w:r>
        <w:rPr>
          <w:rFonts w:ascii="SimSun" w:eastAsia="SimSun" w:hAnsi="SimSun" w:cs="SimSun"/>
        </w:rPr>
        <w:t>项。在科技文化体育活动中获国家级特等奖</w:t>
      </w:r>
      <w:r>
        <w:rPr>
          <w:rFonts w:ascii="Times New Roman" w:eastAsia="Times New Roman" w:hAnsi="Times New Roman" w:cs="Times New Roman"/>
        </w:rPr>
        <w:t>3</w:t>
      </w:r>
      <w:r>
        <w:rPr>
          <w:rFonts w:ascii="SimSun" w:eastAsia="SimSun" w:hAnsi="SimSun" w:cs="SimSun"/>
        </w:rPr>
        <w:t>项、一等奖</w:t>
      </w:r>
      <w:r>
        <w:rPr>
          <w:rFonts w:ascii="Times New Roman" w:eastAsia="Times New Roman" w:hAnsi="Times New Roman" w:cs="Times New Roman"/>
        </w:rPr>
        <w:t>1</w:t>
      </w:r>
      <w:r>
        <w:rPr>
          <w:rFonts w:ascii="SimSun" w:eastAsia="SimSun" w:hAnsi="SimSun" w:cs="SimSun"/>
        </w:rPr>
        <w:t>项、二等奖</w:t>
      </w:r>
      <w:r>
        <w:rPr>
          <w:rFonts w:ascii="Times New Roman" w:eastAsia="Times New Roman" w:hAnsi="Times New Roman" w:cs="Times New Roman"/>
        </w:rPr>
        <w:t>1</w:t>
      </w:r>
      <w:r>
        <w:rPr>
          <w:rFonts w:ascii="SimSun" w:eastAsia="SimSun" w:hAnsi="SimSun" w:cs="SimSun"/>
        </w:rPr>
        <w:t>项；获省级一等奖</w:t>
      </w:r>
      <w:r>
        <w:rPr>
          <w:rFonts w:ascii="Times New Roman" w:eastAsia="Times New Roman" w:hAnsi="Times New Roman" w:cs="Times New Roman"/>
        </w:rPr>
        <w:t>13</w:t>
      </w:r>
      <w:r>
        <w:rPr>
          <w:rFonts w:ascii="SimSun" w:eastAsia="SimSun" w:hAnsi="SimSun" w:cs="SimSun"/>
        </w:rPr>
        <w:t>项、二等奖</w:t>
      </w:r>
      <w:r>
        <w:rPr>
          <w:rFonts w:ascii="Times New Roman" w:eastAsia="Times New Roman" w:hAnsi="Times New Roman" w:cs="Times New Roman"/>
        </w:rPr>
        <w:t>8</w:t>
      </w:r>
      <w:r>
        <w:rPr>
          <w:rFonts w:ascii="SimSun" w:eastAsia="SimSun" w:hAnsi="SimSun" w:cs="SimSun"/>
        </w:rPr>
        <w:t>项、三等奖</w:t>
      </w:r>
      <w:r>
        <w:rPr>
          <w:rFonts w:ascii="Times New Roman" w:eastAsia="Times New Roman" w:hAnsi="Times New Roman" w:cs="Times New Roman"/>
        </w:rPr>
        <w:t>11</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通过严谨的教学和专业实训，多年来我院毕业生就业率均在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招生工作组织机构由招生工作领导小组、招生办公室组成。招生工作领导小组统筹学院招生工作，制定招生工作重要政策，决策招生工作重大事项。招生办公室全面负责贯彻落实教育部有关招生工作的政策，负责招生工作的具体实施。招生办公室是学院的常设工作机构，负责招生的日常工作。监督电话：</w:t>
      </w:r>
      <w:r>
        <w:rPr>
          <w:rFonts w:ascii="Times New Roman" w:eastAsia="Times New Roman" w:hAnsi="Times New Roman" w:cs="Times New Roman"/>
        </w:rPr>
        <w:t xml:space="preserve">0854——8610272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招生计划详见贵州省招生考试院公布的贵州省</w:t>
      </w:r>
      <w:r>
        <w:rPr>
          <w:rFonts w:ascii="Times New Roman" w:eastAsia="Times New Roman" w:hAnsi="Times New Roman" w:cs="Times New Roman"/>
        </w:rPr>
        <w:t>2020</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凡报名参加</w:t>
      </w:r>
      <w:r>
        <w:rPr>
          <w:rFonts w:ascii="Times New Roman" w:eastAsia="Times New Roman" w:hAnsi="Times New Roman" w:cs="Times New Roman"/>
        </w:rPr>
        <w:t>2020</w:t>
      </w:r>
      <w:r>
        <w:rPr>
          <w:rFonts w:ascii="SimSun" w:eastAsia="SimSun" w:hAnsi="SimSun" w:cs="SimSun"/>
        </w:rPr>
        <w:t>年普通高考应、往届毕业生，思想政治品德考核在合格以上，身体健康状况检查达到普通高考要求。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遵照教育部、贵州省教育厅有关文件精神，本着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根据考生填报志愿，从高分到低分择优录取，执行教育部修订印发的《普通高等学校招生体检工作指导意见》，要求考生身体健康，无传染性等疾病，对享受加分政策的考生，按各省（自治区、直辖市）有关加分或降分的政策及管理办法执行，录取时，无男女比例限制，报考语种：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收费标准：我院严格按照贵州省物价局、财政厅、教育厅批准的学费、住宿费等项目及标准收费。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、教育精准扶贫资助：按照黔教助发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274</w:t>
      </w:r>
      <w:r>
        <w:rPr>
          <w:rFonts w:ascii="SimSun" w:eastAsia="SimSun" w:hAnsi="SimSun" w:cs="SimSun"/>
        </w:rPr>
        <w:t>号文件，具有全日制学历教育正式学籍和我省户籍的</w:t>
      </w:r>
      <w:r>
        <w:rPr>
          <w:rFonts w:ascii="Times New Roman" w:eastAsia="Times New Roman" w:hAnsi="Times New Roman" w:cs="Times New Roman"/>
        </w:rPr>
        <w:t>“</w:t>
      </w:r>
      <w:r>
        <w:rPr>
          <w:rFonts w:ascii="SimSun" w:eastAsia="SimSun" w:hAnsi="SimSun" w:cs="SimSun"/>
        </w:rPr>
        <w:t>农村贫困学生</w:t>
      </w:r>
      <w:r>
        <w:rPr>
          <w:rFonts w:ascii="Times New Roman" w:eastAsia="Times New Roman" w:hAnsi="Times New Roman" w:cs="Times New Roman"/>
        </w:rPr>
        <w:t>”</w:t>
      </w:r>
      <w:r>
        <w:rPr>
          <w:rFonts w:ascii="SimSun" w:eastAsia="SimSun" w:hAnsi="SimSun" w:cs="SimSun"/>
        </w:rPr>
        <w:t>，可申请教育精准扶贫资助。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）扶贫专项助学金，标准为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）免（补助）学费，标准为专科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奖助学金：校内奖学金和助学金、勤工助学、特殊困难补助，困难学生学费减免等。具体评定办法和标准由学校确定。学院设立若干个勤工助学岗位，帮助家庭经济困难学生勤工助学，家庭特别困难的学生可申请学院</w:t>
      </w:r>
      <w:r>
        <w:rPr>
          <w:rFonts w:ascii="Times New Roman" w:eastAsia="Times New Roman" w:hAnsi="Times New Roman" w:cs="Times New Roman"/>
        </w:rPr>
        <w:t>“</w:t>
      </w:r>
      <w:r>
        <w:rPr>
          <w:rFonts w:ascii="SimSun" w:eastAsia="SimSun" w:hAnsi="SimSun" w:cs="SimSun"/>
        </w:rPr>
        <w:t>春风基金</w:t>
      </w:r>
      <w:r>
        <w:rPr>
          <w:rFonts w:ascii="Times New Roman" w:eastAsia="Times New Roman" w:hAnsi="Times New Roman" w:cs="Times New Roman"/>
        </w:rPr>
        <w:t>”</w:t>
      </w:r>
      <w:r>
        <w:rPr>
          <w:rFonts w:ascii="SimSun" w:eastAsia="SimSun" w:hAnsi="SimSun" w:cs="SimSun"/>
        </w:rPr>
        <w:t>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、国家助学贷款：家庭经济困难学生可在生源所在地向当地学生资助管理中心申请生源地助学贷款，最高贷款金额</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学生在规定年限内，修完教学计划规定的内容，达到毕业要求，发给经教育部学籍学历电子注册、国家承认学历的黔南民族职业技术学院普通高等职业教育专科全日制毕业证书，并以此具印。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本章程未尽事宜，按照国家政策执行，本章程由黔南民族职业技术学院负责解释。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0854-8610606  8610790      </w:t>
      </w:r>
      <w:r>
        <w:rPr>
          <w:rFonts w:ascii="SimSun" w:eastAsia="SimSun" w:hAnsi="SimSun" w:cs="SimSun"/>
        </w:rPr>
        <w:t>传真电话：</w:t>
      </w:r>
      <w:r>
        <w:rPr>
          <w:rFonts w:ascii="Times New Roman" w:eastAsia="Times New Roman" w:hAnsi="Times New Roman" w:cs="Times New Roman"/>
        </w:rPr>
        <w:t xml:space="preserve">0854-8610627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学院地址：贵州省都匀市绿茵湖产业园区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http://www.qnzy.net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qnzyzs@126.com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7.html" TargetMode="External" /><Relationship Id="rId5" Type="http://schemas.openxmlformats.org/officeDocument/2006/relationships/hyperlink" Target="http://www.gk114.com/a/gxzs/zszc/guizhou/2020/0628/1714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