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黔西南民族职业技术学院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为保障我院招生工作健康、有序、高效地进行，维护学院、考生的正当权益，本着依法治招的精神，根据《国务院关于深化考试招生制度改革的实施意见》（国发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号）、《中华人民共和国教育法》、《中华人民共和国高等教育法》及招生考试工作其他相关文件，结合我院招生情况，特制定本章程。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学院名称：黔西南民族职业技术学院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学院代码（国标）：</w:t>
      </w:r>
      <w:r>
        <w:rPr>
          <w:rFonts w:ascii="Times New Roman" w:eastAsia="Times New Roman" w:hAnsi="Times New Roman" w:cs="Times New Roman"/>
        </w:rPr>
        <w:t>4152013817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学院地址：贵州省兴义市凤仪路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562400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办学层次：高等职业教育；办学类型：普通高等教育；办学性质：公办；学习形式：普通全日制。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2004</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月经省人民政府批准组建而成的一所全日制高职专科为主，文、理兼容的高等职业学院。现有</w:t>
      </w:r>
      <w:r>
        <w:rPr>
          <w:rFonts w:ascii="Times New Roman" w:eastAsia="Times New Roman" w:hAnsi="Times New Roman" w:cs="Times New Roman"/>
        </w:rPr>
        <w:t>6</w:t>
      </w:r>
      <w:r>
        <w:rPr>
          <w:rFonts w:ascii="SimSun" w:eastAsia="SimSun" w:hAnsi="SimSun" w:cs="SimSun"/>
        </w:rPr>
        <w:t>个教学系，开设有园林技术、计算机网络技术、建筑工程技术、会计、药学、护理等</w:t>
      </w:r>
      <w:r>
        <w:rPr>
          <w:rFonts w:ascii="Times New Roman" w:eastAsia="Times New Roman" w:hAnsi="Times New Roman" w:cs="Times New Roman"/>
        </w:rPr>
        <w:t>32</w:t>
      </w:r>
      <w:r>
        <w:rPr>
          <w:rFonts w:ascii="SimSun" w:eastAsia="SimSun" w:hAnsi="SimSun" w:cs="SimSun"/>
        </w:rPr>
        <w:t>个高职专业。全日制在校生</w:t>
      </w:r>
      <w:r>
        <w:rPr>
          <w:rFonts w:ascii="Times New Roman" w:eastAsia="Times New Roman" w:hAnsi="Times New Roman" w:cs="Times New Roman"/>
        </w:rPr>
        <w:t>11000</w:t>
      </w:r>
      <w:r>
        <w:rPr>
          <w:rFonts w:ascii="SimSun" w:eastAsia="SimSun" w:hAnsi="SimSun" w:cs="SimSun"/>
        </w:rPr>
        <w:t>人。现有教职工</w:t>
      </w:r>
      <w:r>
        <w:rPr>
          <w:rFonts w:ascii="Times New Roman" w:eastAsia="Times New Roman" w:hAnsi="Times New Roman" w:cs="Times New Roman"/>
        </w:rPr>
        <w:t>453</w:t>
      </w:r>
      <w:r>
        <w:rPr>
          <w:rFonts w:ascii="SimSun" w:eastAsia="SimSun" w:hAnsi="SimSun" w:cs="SimSun"/>
        </w:rPr>
        <w:t>人，其中专任教师</w:t>
      </w:r>
      <w:r>
        <w:rPr>
          <w:rFonts w:ascii="Times New Roman" w:eastAsia="Times New Roman" w:hAnsi="Times New Roman" w:cs="Times New Roman"/>
        </w:rPr>
        <w:t>438</w:t>
      </w:r>
      <w:r>
        <w:rPr>
          <w:rFonts w:ascii="SimSun" w:eastAsia="SimSun" w:hAnsi="SimSun" w:cs="SimSun"/>
        </w:rPr>
        <w:t>人，正高职称</w:t>
      </w:r>
      <w:r>
        <w:rPr>
          <w:rFonts w:ascii="Times New Roman" w:eastAsia="Times New Roman" w:hAnsi="Times New Roman" w:cs="Times New Roman"/>
        </w:rPr>
        <w:t>12</w:t>
      </w:r>
      <w:r>
        <w:rPr>
          <w:rFonts w:ascii="SimSun" w:eastAsia="SimSun" w:hAnsi="SimSun" w:cs="SimSun"/>
        </w:rPr>
        <w:t>人，副高职称</w:t>
      </w:r>
      <w:r>
        <w:rPr>
          <w:rFonts w:ascii="Times New Roman" w:eastAsia="Times New Roman" w:hAnsi="Times New Roman" w:cs="Times New Roman"/>
        </w:rPr>
        <w:t>117</w:t>
      </w:r>
      <w:r>
        <w:rPr>
          <w:rFonts w:ascii="SimSun" w:eastAsia="SimSun" w:hAnsi="SimSun" w:cs="SimSun"/>
        </w:rPr>
        <w:t>人，硕士及以上学位</w:t>
      </w:r>
      <w:r>
        <w:rPr>
          <w:rFonts w:ascii="Times New Roman" w:eastAsia="Times New Roman" w:hAnsi="Times New Roman" w:cs="Times New Roman"/>
        </w:rPr>
        <w:t>102</w:t>
      </w:r>
      <w:r>
        <w:rPr>
          <w:rFonts w:ascii="SimSun" w:eastAsia="SimSun" w:hAnsi="SimSun" w:cs="SimSun"/>
        </w:rPr>
        <w:t>人。现有省级优秀教学团队</w:t>
      </w:r>
      <w:r>
        <w:rPr>
          <w:rFonts w:ascii="Times New Roman" w:eastAsia="Times New Roman" w:hAnsi="Times New Roman" w:cs="Times New Roman"/>
        </w:rPr>
        <w:t>2</w:t>
      </w:r>
      <w:r>
        <w:rPr>
          <w:rFonts w:ascii="SimSun" w:eastAsia="SimSun" w:hAnsi="SimSun" w:cs="SimSun"/>
        </w:rPr>
        <w:t>个，省级职教名师</w:t>
      </w:r>
      <w:r>
        <w:rPr>
          <w:rFonts w:ascii="Times New Roman" w:eastAsia="Times New Roman" w:hAnsi="Times New Roman" w:cs="Times New Roman"/>
        </w:rPr>
        <w:t>3</w:t>
      </w:r>
      <w:r>
        <w:rPr>
          <w:rFonts w:ascii="SimSun" w:eastAsia="SimSun" w:hAnsi="SimSun" w:cs="SimSun"/>
        </w:rPr>
        <w:t>人，州级优秀科技人才</w:t>
      </w:r>
      <w:r>
        <w:rPr>
          <w:rFonts w:ascii="Times New Roman" w:eastAsia="Times New Roman" w:hAnsi="Times New Roman" w:cs="Times New Roman"/>
        </w:rPr>
        <w:t>9</w:t>
      </w:r>
      <w:r>
        <w:rPr>
          <w:rFonts w:ascii="SimSun" w:eastAsia="SimSun" w:hAnsi="SimSun" w:cs="SimSun"/>
        </w:rPr>
        <w:t>人，州级农业专家</w:t>
      </w:r>
      <w:r>
        <w:rPr>
          <w:rFonts w:ascii="Times New Roman" w:eastAsia="Times New Roman" w:hAnsi="Times New Roman" w:cs="Times New Roman"/>
        </w:rPr>
        <w:t>16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甲秀之光</w:t>
      </w:r>
      <w:r>
        <w:rPr>
          <w:rFonts w:ascii="Times New Roman" w:eastAsia="Times New Roman" w:hAnsi="Times New Roman" w:cs="Times New Roman"/>
        </w:rPr>
        <w:t>”</w:t>
      </w:r>
      <w:r>
        <w:rPr>
          <w:rFonts w:ascii="SimSun" w:eastAsia="SimSun" w:hAnsi="SimSun" w:cs="SimSun"/>
        </w:rPr>
        <w:t>学者</w:t>
      </w:r>
      <w:r>
        <w:rPr>
          <w:rFonts w:ascii="Times New Roman" w:eastAsia="Times New Roman" w:hAnsi="Times New Roman" w:cs="Times New Roman"/>
        </w:rPr>
        <w:t>1</w:t>
      </w:r>
      <w:r>
        <w:rPr>
          <w:rFonts w:ascii="SimSun" w:eastAsia="SimSun" w:hAnsi="SimSun" w:cs="SimSun"/>
        </w:rPr>
        <w:t>人。学院办学已凸显出高、中职教育、成人教育相衔接，职业技能培训与技能鉴定相融合的现代职业教育办学特点，为我州及周边地区累计培养技术型、技能型人才</w:t>
      </w:r>
      <w:r>
        <w:rPr>
          <w:rFonts w:ascii="Times New Roman" w:eastAsia="Times New Roman" w:hAnsi="Times New Roman" w:cs="Times New Roman"/>
        </w:rPr>
        <w:t>40000</w:t>
      </w:r>
      <w:r>
        <w:rPr>
          <w:rFonts w:ascii="SimSun" w:eastAsia="SimSun" w:hAnsi="SimSun" w:cs="SimSun"/>
        </w:rPr>
        <w:t>余人，毕业生就业率稳定在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成立由主管院领导、有关部门负责人、教师代表、学生及校友代表组成的招生委员会，负责领导学院的招生工作。招生就业处为学院招生工作的常设机构。其主要职责是执行学院制定的有关招生规定，确定招生政策和规则，编制招生计划、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招生就业处根据招生工作的实际需要，在校内挑选作风正派、责任心强、业务熟悉的教师和干部参与学院招生宣传、录取工作。学院纪委对学院招生全过程进行监督。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学院录取新生的原则是：以全国普通高等教育招生考试成绩为主要依据，本着公平、公正、公开的原则，综合衡量考生的德、智、体、美，按公布的分专业招生计划择优录取。学院招生实行远程网上录取。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按照志愿优先原则，优先录取第一志愿第一次平行投档考生。若总分相同，则依次按语文、数学、英语单科成绩从高分到低分进行录取。当第一志愿报考我校的生源不足时从高分到低分录取以后志愿的考生。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办法，即优先录取第一专业，不能满足时，再考虑第二专业、三专业和专业服从调剂。当考生所有专业志愿不能满足时，服从专业调剂的考生，将调剂到录取计划未满的专业；不服从专业调剂的考生将予以退档。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身体健康状况要求：按教育部、卫生部、中国残联印发的《普通高等学院招生体检工作指导意见》及有关补充规定执行。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学生在规定的年限内，修完教学计划规定的内容，达到毕业要求，发给国家承认学历的、经教育部学籍、学历电子注册的黔西南民族职业技术学院毕业证书，并以此具印。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毕业生经考核合格后还可获得由相关部门颁发的技术等级证、从业资格证书。学院可提供毕业生推荐就业机会。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填报方式及招生计划：请考生仔细参阅《贵州省</w:t>
      </w:r>
      <w:r>
        <w:rPr>
          <w:rFonts w:ascii="Times New Roman" w:eastAsia="Times New Roman" w:hAnsi="Times New Roman" w:cs="Times New Roman"/>
        </w:rPr>
        <w:t>2020</w:t>
      </w:r>
      <w:r>
        <w:rPr>
          <w:rFonts w:ascii="SimSun" w:eastAsia="SimSun" w:hAnsi="SimSun" w:cs="SimSun"/>
        </w:rPr>
        <w:t>年普通高等学校招生目录》。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严格按省级价格主管部门核定的学费、住宿费等收费项目及标准收取。住宿由学院统一安排。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根据国家有关文件精神，执行国家奖学金、助学金、生源地信用助学贷款及教育精准扶贫等相关奖励和资助政策。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本章程由黔西南民族职业技术学院招生就业处负责解释。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读黔西南民族职业技术学院，将为你成为社会紧缺的技能型人才奠定基础，丰富的校园文化，将使你的精神修养得到升华，实用的技能训练，将助你毕业后零距离就业。黔西南民族职业技术学院全体师生员工热忱欢迎你的到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http://www.qxnvc.edu.cn/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0859-3916666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0859-3655074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0859-3655069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招生传真电话：</w:t>
      </w:r>
      <w:r>
        <w:rPr>
          <w:rFonts w:ascii="Times New Roman" w:eastAsia="Times New Roman" w:hAnsi="Times New Roman" w:cs="Times New Roman"/>
        </w:rPr>
        <w:t xml:space="preserve">0859-3916666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qxnzy08@163.com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8.html" TargetMode="External" /><Relationship Id="rId16" Type="http://schemas.openxmlformats.org/officeDocument/2006/relationships/hyperlink" Target="http://www.gk114.com/a/gxzs/zszc/guizhou/2020/0628/171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4.html" TargetMode="External" /><Relationship Id="rId5" Type="http://schemas.openxmlformats.org/officeDocument/2006/relationships/hyperlink" Target="http://www.gk114.com/a/gxzs/zszc/guizhou/2020/0628/1709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