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齐齐哈尔医学院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为保证学院招生工作的顺利进行，规范招生行为，维护考生的合法权益，学院根据《中华人民共和国教育法》、《中华人民共和国高等教育法》等相关法律</w:t>
      </w:r>
      <w:r>
        <w:rPr>
          <w:rFonts w:ascii="Times New Roman" w:eastAsia="Times New Roman" w:hAnsi="Times New Roman" w:cs="Times New Roman"/>
        </w:rPr>
        <w:t>,</w:t>
      </w:r>
      <w:r>
        <w:rPr>
          <w:rFonts w:ascii="SimSun" w:eastAsia="SimSun" w:hAnsi="SimSun" w:cs="SimSun"/>
        </w:rPr>
        <w:t>教育部及各省（自治区、直辖市）教育主管部门关于普通高等学校招生工作的规定，结合本校招生工作的具体情况，特制定本招生章程。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学院中文全称为：齐齐哈尔医学院，是经教育部批准的省属公办全日制本科院校。对在规定的年限内达到毕业要求者，颁发齐齐哈尔医学院毕业证书；符合学院本科学位授予规定者，颁发学士学位证书。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学院招生工作将全面贯彻教育部有关文件精神，本着公平、公正、公开的原则开展工作，并接受纪检监察部门、考生、家长及社会各界的监督。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组织机构及工作职能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学院设立招生工作委员会，负责制定招生章程、招生战略、招生政策，确定招生规模和调整专业招生计划，讨论决定招生重大事宜、领导和监督招生工作。招生工作委员会由学院院级领导、学科专家及相关部门负责人组成。招生工作委员会主任由学院党委书记、院长担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招生工作委员会下设招生工作小组，负责学院普通本科招生的管理工作。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学院设立招生工作监督领导小组，对招生工作实施监督。监督领导小组办公室设在纪检监察处，学院纪委书记任组长。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招生工作人员必备条件与工作纪律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招生工作成员必须具备以下条件：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、熟悉招生录取工作有关政策、法规和程序；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、工作认真负责，作风正派；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、有较强的原则性和组织纪律性。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招生工作人员要严格执行招生工作</w:t>
      </w:r>
      <w:r>
        <w:rPr>
          <w:rFonts w:ascii="Times New Roman" w:eastAsia="Times New Roman" w:hAnsi="Times New Roman" w:cs="Times New Roman"/>
        </w:rPr>
        <w:t>“</w:t>
      </w:r>
      <w:r>
        <w:rPr>
          <w:rFonts w:ascii="SimSun" w:eastAsia="SimSun" w:hAnsi="SimSun" w:cs="SimSun"/>
        </w:rPr>
        <w:t>六不准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、不准违反国家有关招生规定；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、不准徇私舞弊、弄虚作假；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、不准采取任何方式影响、干扰招生工作正常秩序；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、不准协助、参与任何中介机构或个人组织的非法招生活动；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、不准索取或接受考生及家长的现金、礼品及有价证券；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、不准以任何理由向考生及其家长收取与招生录取有关的任何费用。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学院本科招生以全国普通高等教育招生考试成绩为主要依据，综合衡量考生的德、智、体、美，择优录取。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考生身体健康状况按照《普通高等学校招生体检工作指导意见》执行。新生入学后，学院将对新生进行体检复查，对不符合专业要求的，将调整到符合条件的专业。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投档比例：投档比例按各省（自治区、直辖市）招生主管部门规定执行。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加分政策：对享受加分政策的考生，可按各省（自治区、直辖市）招生办的规定进行投档，但在专业录取时以实际高考成绩为准。分数相同时，优先录取享受各种政策加分的考生。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专业录取原则：学院各志愿、各专业间不设级差分，依据考生的投档次序、成绩优先、先志愿后调剂的原则进行录取。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成绩相同考生专业录取原则：高考成绩相同的多名考生选择同一专业时，理科参考综合、语文、英语、数学成绩的顺序进行专业录取；文科参考语文、英语、数学、综合成绩的顺序进行专业录取。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特殊省份录取原则：江苏省考生实行</w:t>
      </w:r>
      <w:r>
        <w:rPr>
          <w:rFonts w:ascii="Times New Roman" w:eastAsia="Times New Roman" w:hAnsi="Times New Roman" w:cs="Times New Roman"/>
        </w:rPr>
        <w:t xml:space="preserve"> “</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录取规则；内蒙古考生按</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男女比例要求：各专业录取无男女比例限制。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退档要求：按各省（自治区、直辖市）规定的退档原因执行。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特殊专业录取：护理学专业不录取未填报专业志愿且服从志愿调剂的男考生。提前批订单定向免费医学生只招收农村籍考生。助产学只招收女生。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专业调整及预留计划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学生在校学习期间，可根据教育部、省教育厅和学院的有关政策申请专业调整。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学院按不高于当年度总计划的</w:t>
      </w:r>
      <w:r>
        <w:rPr>
          <w:rFonts w:ascii="Times New Roman" w:eastAsia="Times New Roman" w:hAnsi="Times New Roman" w:cs="Times New Roman"/>
        </w:rPr>
        <w:t>1%</w:t>
      </w:r>
      <w:r>
        <w:rPr>
          <w:rFonts w:ascii="SimSun" w:eastAsia="SimSun" w:hAnsi="SimSun" w:cs="SimSun"/>
        </w:rPr>
        <w:t>规模设置预留计划，预留计划用于平行志愿投档比例或解决最低分同分考生录取。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　公布录取结果及报到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录取结果由生源地省（自治区、直辖市）主管部门公布。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凡符合我院入学条件的考生，经所在各省（自治区、直辖市）招生主管部门批准录取后，学校即向其发放录取通知书，录取通知书一律以</w:t>
      </w:r>
      <w:r>
        <w:rPr>
          <w:rFonts w:ascii="Times New Roman" w:eastAsia="Times New Roman" w:hAnsi="Times New Roman" w:cs="Times New Roman"/>
        </w:rPr>
        <w:t>EMS</w:t>
      </w:r>
      <w:r>
        <w:rPr>
          <w:rFonts w:ascii="SimSun" w:eastAsia="SimSun" w:hAnsi="SimSun" w:cs="SimSun"/>
        </w:rPr>
        <w:t>邮件方式寄出。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新生持学校发放的录取通知书在规定时间内来校报到，对未经同意逾期两周不报到者，视其为自行放弃入学资格。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新生入校后，将依据教育部有关文件规定进行新生资格审查，对不符合录取条件的考生一律予以退回。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　学杂费和奖贷助学金等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根据国家规定，学生入学须交纳学费、住宿费及其它相关费用。学院按黑龙江省发展和改革委员会和黑龙江省教育厅核定的收费标准对学生收取学费及其它相关费用。新生报到前学院不收取任何费用。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设有国家奖学金、国家励志奖学金、国家助学金、学院奖学金、校友奖学金、勤工助学岗位、临时困补等多项奖学金和家庭经济困难学生资助政策；学校还协助家庭经济困难学生办理在校期间免息的生源地信用助学贷款或入学后申请办理校园地国家助学贷款，相关内容在随录取通知书发放的《高等学校学生资助政策简介》有详细介绍。新生报到前学院不予发放任何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联系方式及举报电话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联系方式如下：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11230</w:t>
      </w:r>
      <w:r>
        <w:rPr>
          <w:rFonts w:ascii="SimSun" w:eastAsia="SimSun" w:hAnsi="SimSun" w:cs="SimSun"/>
        </w:rPr>
        <w:t>（国标码）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学院地址：齐齐哈尔市建华区卜奎北大街</w:t>
      </w:r>
      <w:r>
        <w:rPr>
          <w:rFonts w:ascii="Times New Roman" w:eastAsia="Times New Roman" w:hAnsi="Times New Roman" w:cs="Times New Roman"/>
        </w:rPr>
        <w:t>333</w:t>
      </w:r>
      <w:r>
        <w:rPr>
          <w:rFonts w:ascii="SimSun" w:eastAsia="SimSun" w:hAnsi="SimSun" w:cs="SimSun"/>
        </w:rPr>
        <w:t>号（邮编</w:t>
      </w:r>
      <w:r>
        <w:rPr>
          <w:rFonts w:ascii="Times New Roman" w:eastAsia="Times New Roman" w:hAnsi="Times New Roman" w:cs="Times New Roman"/>
        </w:rPr>
        <w:t>161006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https://www.qmu.edu.cn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招生办网址：</w:t>
      </w:r>
      <w:r>
        <w:rPr>
          <w:rFonts w:ascii="Times New Roman" w:eastAsia="Times New Roman" w:hAnsi="Times New Roman" w:cs="Times New Roman"/>
        </w:rPr>
        <w:t xml:space="preserve">https://zhaosheng.qmu.edu.cn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0452-2664111</w:t>
      </w:r>
      <w:r>
        <w:rPr>
          <w:rFonts w:ascii="SimSun" w:eastAsia="SimSun" w:hAnsi="SimSun" w:cs="SimSun"/>
        </w:rPr>
        <w:t>；</w:t>
      </w:r>
      <w:r>
        <w:rPr>
          <w:rFonts w:ascii="Times New Roman" w:eastAsia="Times New Roman" w:hAnsi="Times New Roman" w:cs="Times New Roman"/>
        </w:rPr>
        <w:t xml:space="preserve">0452-2664222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违纪举报电话：</w:t>
      </w:r>
      <w:r>
        <w:rPr>
          <w:rFonts w:ascii="Times New Roman" w:eastAsia="Times New Roman" w:hAnsi="Times New Roman" w:cs="Times New Roman"/>
        </w:rPr>
        <w:t xml:space="preserve">0452-2663322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2020</w:t>
      </w:r>
      <w:r>
        <w:rPr>
          <w:rFonts w:ascii="SimSun" w:eastAsia="SimSun" w:hAnsi="SimSun" w:cs="SimSun"/>
        </w:rPr>
        <w:t>年齐齐哈尔医学院普通高等教育招生录取工作。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本章程若与国家法律、法规和上级有关政策相矛盾，以国家法律、法规和上级有关政策为准。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学院以往有关招生工作的要求、规定如与本章程矛盾，以本章程为准。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学院招生咨询工作人员的建议不作为录取依据及承诺。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本章程由齐齐哈尔医学院招生就业处负责解释。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牡丹江大学二</w:t>
        </w:r>
        <w:r>
          <w:rPr>
            <w:rFonts w:ascii="Times New Roman" w:eastAsia="Times New Roman" w:hAnsi="Times New Roman" w:cs="Times New Roman"/>
            <w:color w:val="0000EE"/>
            <w:u w:val="single" w:color="0000EE"/>
          </w:rPr>
          <w:t>0</w:t>
        </w:r>
        <w:r>
          <w:rPr>
            <w:rFonts w:ascii="SimSun" w:eastAsia="SimSun" w:hAnsi="SimSun" w:cs="SimSun"/>
            <w:color w:val="0000EE"/>
            <w:u w:val="single" w:color="0000EE"/>
          </w:rPr>
          <w:t>二</w:t>
        </w:r>
        <w:r>
          <w:rPr>
            <w:rFonts w:ascii="Times New Roman" w:eastAsia="Times New Roman" w:hAnsi="Times New Roman" w:cs="Times New Roman"/>
            <w:color w:val="0000EE"/>
            <w:u w:val="single" w:color="0000EE"/>
          </w:rPr>
          <w:t>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56.html" TargetMode="External" /><Relationship Id="rId5" Type="http://schemas.openxmlformats.org/officeDocument/2006/relationships/hyperlink" Target="http://www.gk114.com/a/gxzs/zszc/jilin/2021/0328/19258.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