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年包头轻工职业技术学院招生章程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为全面贯彻执行教育部关于依法治招工作的有关文件精神</w:t>
      </w:r>
      <w:r>
        <w:rPr>
          <w:rFonts w:ascii="Times New Roman" w:eastAsia="Times New Roman" w:hAnsi="Times New Roman" w:cs="Times New Roman"/>
        </w:rPr>
        <w:t>,</w:t>
      </w:r>
      <w:r>
        <w:rPr>
          <w:rFonts w:ascii="SimSun" w:eastAsia="SimSun" w:hAnsi="SimSun" w:cs="SimSun"/>
        </w:rPr>
        <w:t>做好</w:t>
      </w:r>
      <w:r>
        <w:rPr>
          <w:rFonts w:ascii="Times New Roman" w:eastAsia="Times New Roman" w:hAnsi="Times New Roman" w:cs="Times New Roman"/>
        </w:rPr>
        <w:t>2018</w:t>
      </w:r>
      <w:r>
        <w:rPr>
          <w:rFonts w:ascii="SimSun" w:eastAsia="SimSun" w:hAnsi="SimSun" w:cs="SimSun"/>
        </w:rPr>
        <w:t>年招生工作，根据《中华人民共和国教育法》、《中华人民共和国高等教育法》以及教育行政部门和高校要按照高校招生实施</w:t>
      </w:r>
      <w:r>
        <w:rPr>
          <w:rFonts w:ascii="Times New Roman" w:eastAsia="Times New Roman" w:hAnsi="Times New Roman" w:cs="Times New Roman"/>
        </w:rPr>
        <w:t>“</w:t>
      </w:r>
      <w:r>
        <w:rPr>
          <w:rFonts w:ascii="SimSun" w:eastAsia="SimSun" w:hAnsi="SimSun" w:cs="SimSun"/>
        </w:rPr>
        <w:t>阳光平台</w:t>
      </w:r>
      <w:r>
        <w:rPr>
          <w:rFonts w:ascii="Times New Roman" w:eastAsia="Times New Roman" w:hAnsi="Times New Roman" w:cs="Times New Roman"/>
        </w:rPr>
        <w:t>”</w:t>
      </w:r>
      <w:r>
        <w:rPr>
          <w:rFonts w:ascii="SimSun" w:eastAsia="SimSun" w:hAnsi="SimSun" w:cs="SimSun"/>
        </w:rPr>
        <w:t>的精神和要求，结合学院实际情况，制定本章程。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、学院全称：包头轻工职业技术学院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12671        </w:t>
      </w:r>
      <w:r>
        <w:rPr>
          <w:rFonts w:ascii="SimSun" w:eastAsia="SimSun" w:hAnsi="SimSun" w:cs="SimSun"/>
        </w:rPr>
        <w:t>区内招生代码：</w:t>
      </w:r>
      <w:r>
        <w:rPr>
          <w:rFonts w:ascii="Times New Roman" w:eastAsia="Times New Roman" w:hAnsi="Times New Roman" w:cs="Times New Roman"/>
        </w:rPr>
        <w:t xml:space="preserve">795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学院地址：内蒙古包头市青山区建华路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014035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0472</w:t>
      </w:r>
      <w:r>
        <w:rPr>
          <w:rFonts w:ascii="SimSun" w:eastAsia="SimSun" w:hAnsi="SimSun" w:cs="SimSun"/>
        </w:rPr>
        <w:t>－</w:t>
      </w:r>
      <w:r>
        <w:rPr>
          <w:rFonts w:ascii="Times New Roman" w:eastAsia="Times New Roman" w:hAnsi="Times New Roman" w:cs="Times New Roman"/>
        </w:rPr>
        <w:t xml:space="preserve">3163234  3163236   3163237  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http://www.btqy.com.cn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招生就业处网址：</w:t>
      </w:r>
      <w:r>
        <w:rPr>
          <w:rFonts w:ascii="Times New Roman" w:eastAsia="Times New Roman" w:hAnsi="Times New Roman" w:cs="Times New Roman"/>
        </w:rPr>
        <w:t xml:space="preserve">http://btqyzs.good-edu.cn/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包头轻工职业技术学院是内蒙古自治区唯一一所全日制轻工类高等职业技术院校，始建于</w:t>
      </w:r>
      <w:r>
        <w:rPr>
          <w:rFonts w:ascii="Times New Roman" w:eastAsia="Times New Roman" w:hAnsi="Times New Roman" w:cs="Times New Roman"/>
        </w:rPr>
        <w:t>1956</w:t>
      </w:r>
      <w:r>
        <w:rPr>
          <w:rFonts w:ascii="SimSun" w:eastAsia="SimSun" w:hAnsi="SimSun" w:cs="SimSun"/>
        </w:rPr>
        <w:t>年。经过</w:t>
      </w:r>
      <w:r>
        <w:rPr>
          <w:rFonts w:ascii="Times New Roman" w:eastAsia="Times New Roman" w:hAnsi="Times New Roman" w:cs="Times New Roman"/>
        </w:rPr>
        <w:t>60</w:t>
      </w:r>
      <w:r>
        <w:rPr>
          <w:rFonts w:ascii="SimSun" w:eastAsia="SimSun" w:hAnsi="SimSun" w:cs="SimSun"/>
        </w:rPr>
        <w:t>年的建设和发展，学校积淀了深厚的办学底蕴，先后获得了</w:t>
      </w:r>
      <w:r>
        <w:rPr>
          <w:rFonts w:ascii="Times New Roman" w:eastAsia="Times New Roman" w:hAnsi="Times New Roman" w:cs="Times New Roman"/>
        </w:rPr>
        <w:t>“</w:t>
      </w:r>
      <w:r>
        <w:rPr>
          <w:rFonts w:ascii="SimSun" w:eastAsia="SimSun" w:hAnsi="SimSun" w:cs="SimSun"/>
        </w:rPr>
        <w:t>自治区文明单位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自治区先进基层党组织</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自治区社会奉献突出单位</w:t>
      </w:r>
      <w:r>
        <w:rPr>
          <w:rFonts w:ascii="Times New Roman" w:eastAsia="Times New Roman" w:hAnsi="Times New Roman" w:cs="Times New Roman"/>
        </w:rPr>
        <w:t>”</w:t>
      </w:r>
      <w:r>
        <w:rPr>
          <w:rFonts w:ascii="SimSun" w:eastAsia="SimSun" w:hAnsi="SimSun" w:cs="SimSun"/>
        </w:rPr>
        <w:t>等荣誉。学校领导班子连续多年被自治区党委评为</w:t>
      </w:r>
      <w:r>
        <w:rPr>
          <w:rFonts w:ascii="Times New Roman" w:eastAsia="Times New Roman" w:hAnsi="Times New Roman" w:cs="Times New Roman"/>
        </w:rPr>
        <w:t>“</w:t>
      </w:r>
      <w:r>
        <w:rPr>
          <w:rFonts w:ascii="SimSun" w:eastAsia="SimSun" w:hAnsi="SimSun" w:cs="SimSun"/>
        </w:rPr>
        <w:t>实绩突出领导班子</w:t>
      </w:r>
      <w:r>
        <w:rPr>
          <w:rFonts w:ascii="Times New Roman" w:eastAsia="Times New Roman" w:hAnsi="Times New Roman" w:cs="Times New Roman"/>
        </w:rPr>
        <w:t>”</w:t>
      </w:r>
      <w:r>
        <w:rPr>
          <w:rFonts w:ascii="SimSun" w:eastAsia="SimSun" w:hAnsi="SimSun" w:cs="SimSun"/>
        </w:rPr>
        <w:t>，在</w:t>
      </w:r>
      <w:r>
        <w:rPr>
          <w:rFonts w:ascii="Times New Roman" w:eastAsia="Times New Roman" w:hAnsi="Times New Roman" w:cs="Times New Roman"/>
        </w:rPr>
        <w:t>2007</w:t>
      </w:r>
      <w:r>
        <w:rPr>
          <w:rFonts w:ascii="SimSun" w:eastAsia="SimSun" w:hAnsi="SimSun" w:cs="SimSun"/>
        </w:rPr>
        <w:t>年教育部人才培养工作水平评估中，被评为</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；在</w:t>
      </w:r>
      <w:r>
        <w:rPr>
          <w:rFonts w:ascii="Times New Roman" w:eastAsia="Times New Roman" w:hAnsi="Times New Roman" w:cs="Times New Roman"/>
        </w:rPr>
        <w:t>2012</w:t>
      </w:r>
      <w:r>
        <w:rPr>
          <w:rFonts w:ascii="SimSun" w:eastAsia="SimSun" w:hAnsi="SimSun" w:cs="SimSun"/>
        </w:rPr>
        <w:t>年教育部第二轮人才培养工作水平评估中，二十二个关键评估要素全部通过，受到评估专家的高度评价；</w:t>
      </w:r>
      <w:r>
        <w:rPr>
          <w:rFonts w:ascii="Times New Roman" w:eastAsia="Times New Roman" w:hAnsi="Times New Roman" w:cs="Times New Roman"/>
        </w:rPr>
        <w:t>2013</w:t>
      </w:r>
      <w:r>
        <w:rPr>
          <w:rFonts w:ascii="SimSun" w:eastAsia="SimSun" w:hAnsi="SimSun" w:cs="SimSun"/>
        </w:rPr>
        <w:t>年又被评为自治区级示范性高等职业院校。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目前，学校占地</w:t>
      </w:r>
      <w:r>
        <w:rPr>
          <w:rFonts w:ascii="Times New Roman" w:eastAsia="Times New Roman" w:hAnsi="Times New Roman" w:cs="Times New Roman"/>
        </w:rPr>
        <w:t>1200</w:t>
      </w:r>
      <w:r>
        <w:rPr>
          <w:rFonts w:ascii="SimSun" w:eastAsia="SimSun" w:hAnsi="SimSun" w:cs="SimSun"/>
        </w:rPr>
        <w:t>亩，建筑面积</w:t>
      </w:r>
      <w:r>
        <w:rPr>
          <w:rFonts w:ascii="Times New Roman" w:eastAsia="Times New Roman" w:hAnsi="Times New Roman" w:cs="Times New Roman"/>
        </w:rPr>
        <w:t>42</w:t>
      </w:r>
      <w:r>
        <w:rPr>
          <w:rFonts w:ascii="SimSun" w:eastAsia="SimSun" w:hAnsi="SimSun" w:cs="SimSun"/>
        </w:rPr>
        <w:t>万平方米，各类图书</w:t>
      </w:r>
      <w:r>
        <w:rPr>
          <w:rFonts w:ascii="Times New Roman" w:eastAsia="Times New Roman" w:hAnsi="Times New Roman" w:cs="Times New Roman"/>
        </w:rPr>
        <w:t>87</w:t>
      </w:r>
      <w:r>
        <w:rPr>
          <w:rFonts w:ascii="SimSun" w:eastAsia="SimSun" w:hAnsi="SimSun" w:cs="SimSun"/>
        </w:rPr>
        <w:t>万册。现有在校学生近</w:t>
      </w:r>
      <w:r>
        <w:rPr>
          <w:rFonts w:ascii="Times New Roman" w:eastAsia="Times New Roman" w:hAnsi="Times New Roman" w:cs="Times New Roman"/>
        </w:rPr>
        <w:t>15000</w:t>
      </w:r>
      <w:r>
        <w:rPr>
          <w:rFonts w:ascii="SimSun" w:eastAsia="SimSun" w:hAnsi="SimSun" w:cs="SimSun"/>
        </w:rPr>
        <w:t>人，在编教职工</w:t>
      </w:r>
      <w:r>
        <w:rPr>
          <w:rFonts w:ascii="Times New Roman" w:eastAsia="Times New Roman" w:hAnsi="Times New Roman" w:cs="Times New Roman"/>
        </w:rPr>
        <w:t>800</w:t>
      </w:r>
      <w:r>
        <w:rPr>
          <w:rFonts w:ascii="SimSun" w:eastAsia="SimSun" w:hAnsi="SimSun" w:cs="SimSun"/>
        </w:rPr>
        <w:t>人，专任教师</w:t>
      </w:r>
      <w:r>
        <w:rPr>
          <w:rFonts w:ascii="Times New Roman" w:eastAsia="Times New Roman" w:hAnsi="Times New Roman" w:cs="Times New Roman"/>
        </w:rPr>
        <w:t>669</w:t>
      </w:r>
      <w:r>
        <w:rPr>
          <w:rFonts w:ascii="SimSun" w:eastAsia="SimSun" w:hAnsi="SimSun" w:cs="SimSun"/>
        </w:rPr>
        <w:t>人，博士</w:t>
      </w:r>
      <w:r>
        <w:rPr>
          <w:rFonts w:ascii="Times New Roman" w:eastAsia="Times New Roman" w:hAnsi="Times New Roman" w:cs="Times New Roman"/>
        </w:rPr>
        <w:t>11</w:t>
      </w:r>
      <w:r>
        <w:rPr>
          <w:rFonts w:ascii="SimSun" w:eastAsia="SimSun" w:hAnsi="SimSun" w:cs="SimSun"/>
        </w:rPr>
        <w:t>人，硕士</w:t>
      </w:r>
      <w:r>
        <w:rPr>
          <w:rFonts w:ascii="Times New Roman" w:eastAsia="Times New Roman" w:hAnsi="Times New Roman" w:cs="Times New Roman"/>
        </w:rPr>
        <w:t>200</w:t>
      </w:r>
      <w:r>
        <w:rPr>
          <w:rFonts w:ascii="SimSun" w:eastAsia="SimSun" w:hAnsi="SimSun" w:cs="SimSun"/>
        </w:rPr>
        <w:t>余人，高级职称</w:t>
      </w:r>
      <w:r>
        <w:rPr>
          <w:rFonts w:ascii="Times New Roman" w:eastAsia="Times New Roman" w:hAnsi="Times New Roman" w:cs="Times New Roman"/>
        </w:rPr>
        <w:t>180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350</w:t>
      </w:r>
      <w:r>
        <w:rPr>
          <w:rFonts w:ascii="SimSun" w:eastAsia="SimSun" w:hAnsi="SimSun" w:cs="SimSun"/>
        </w:rPr>
        <w:t>人，多位教师被评为自治区教学名师。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学校开设</w:t>
      </w:r>
      <w:r>
        <w:rPr>
          <w:rFonts w:ascii="Times New Roman" w:eastAsia="Times New Roman" w:hAnsi="Times New Roman" w:cs="Times New Roman"/>
        </w:rPr>
        <w:t>40</w:t>
      </w:r>
      <w:r>
        <w:rPr>
          <w:rFonts w:ascii="SimSun" w:eastAsia="SimSun" w:hAnsi="SimSun" w:cs="SimSun"/>
        </w:rPr>
        <w:t>多个高职专业，拥有</w:t>
      </w:r>
      <w:r>
        <w:rPr>
          <w:rFonts w:ascii="Times New Roman" w:eastAsia="Times New Roman" w:hAnsi="Times New Roman" w:cs="Times New Roman"/>
        </w:rPr>
        <w:t>10</w:t>
      </w:r>
      <w:r>
        <w:rPr>
          <w:rFonts w:ascii="SimSun" w:eastAsia="SimSun" w:hAnsi="SimSun" w:cs="SimSun"/>
        </w:rPr>
        <w:t>个自治区品牌专业，</w:t>
      </w:r>
      <w:r>
        <w:rPr>
          <w:rFonts w:ascii="Times New Roman" w:eastAsia="Times New Roman" w:hAnsi="Times New Roman" w:cs="Times New Roman"/>
        </w:rPr>
        <w:t>18</w:t>
      </w:r>
      <w:r>
        <w:rPr>
          <w:rFonts w:ascii="SimSun" w:eastAsia="SimSun" w:hAnsi="SimSun" w:cs="SimSun"/>
        </w:rPr>
        <w:t>门自治区精品课程，</w:t>
      </w:r>
      <w:r>
        <w:rPr>
          <w:rFonts w:ascii="Times New Roman" w:eastAsia="Times New Roman" w:hAnsi="Times New Roman" w:cs="Times New Roman"/>
        </w:rPr>
        <w:t>2</w:t>
      </w:r>
      <w:r>
        <w:rPr>
          <w:rFonts w:ascii="SimSun" w:eastAsia="SimSun" w:hAnsi="SimSun" w:cs="SimSun"/>
        </w:rPr>
        <w:t>个自治区重点建设专业，</w:t>
      </w:r>
      <w:r>
        <w:rPr>
          <w:rFonts w:ascii="Times New Roman" w:eastAsia="Times New Roman" w:hAnsi="Times New Roman" w:cs="Times New Roman"/>
        </w:rPr>
        <w:t>8</w:t>
      </w:r>
      <w:r>
        <w:rPr>
          <w:rFonts w:ascii="SimSun" w:eastAsia="SimSun" w:hAnsi="SimSun" w:cs="SimSun"/>
        </w:rPr>
        <w:t>个自治区级优秀教学团队，</w:t>
      </w:r>
      <w:r>
        <w:rPr>
          <w:rFonts w:ascii="Times New Roman" w:eastAsia="Times New Roman" w:hAnsi="Times New Roman" w:cs="Times New Roman"/>
        </w:rPr>
        <w:t>200</w:t>
      </w:r>
      <w:r>
        <w:rPr>
          <w:rFonts w:ascii="SimSun" w:eastAsia="SimSun" w:hAnsi="SimSun" w:cs="SimSun"/>
        </w:rPr>
        <w:t>多个校内实验、实训室和</w:t>
      </w:r>
      <w:r>
        <w:rPr>
          <w:rFonts w:ascii="Times New Roman" w:eastAsia="Times New Roman" w:hAnsi="Times New Roman" w:cs="Times New Roman"/>
        </w:rPr>
        <w:t>150</w:t>
      </w:r>
      <w:r>
        <w:rPr>
          <w:rFonts w:ascii="SimSun" w:eastAsia="SimSun" w:hAnsi="SimSun" w:cs="SimSun"/>
        </w:rPr>
        <w:t>多个运行良好的校外实习、实训基地，教学仪器设备总值上亿元。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近年来，学校积极开展国际交流，先后与多所国外院校建立合作关系，互派留学生。为满足不同层次人员学历需求，学校与天津科技大学等十多所国内知名高校合作，开展专、本科函授教育。同时，学校</w:t>
      </w:r>
      <w:r>
        <w:rPr>
          <w:rFonts w:ascii="Times New Roman" w:eastAsia="Times New Roman" w:hAnsi="Times New Roman" w:cs="Times New Roman"/>
        </w:rPr>
        <w:t>“</w:t>
      </w:r>
      <w:r>
        <w:rPr>
          <w:rFonts w:ascii="SimSun" w:eastAsia="SimSun" w:hAnsi="SimSun" w:cs="SimSun"/>
        </w:rPr>
        <w:t>国家职业技能鉴定所</w:t>
      </w:r>
      <w:r>
        <w:rPr>
          <w:rFonts w:ascii="Times New Roman" w:eastAsia="Times New Roman" w:hAnsi="Times New Roman" w:cs="Times New Roman"/>
        </w:rPr>
        <w:t>”</w:t>
      </w:r>
      <w:r>
        <w:rPr>
          <w:rFonts w:ascii="SimSun" w:eastAsia="SimSun" w:hAnsi="SimSun" w:cs="SimSun"/>
        </w:rPr>
        <w:t>还承担职业技能培训、企业岗位培训、农牧区劳动力转移等各类培训工作，多次受到国家和自治区表彰。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期间，学校提出以</w:t>
      </w:r>
      <w:r>
        <w:rPr>
          <w:rFonts w:ascii="Times New Roman" w:eastAsia="Times New Roman" w:hAnsi="Times New Roman" w:cs="Times New Roman"/>
        </w:rPr>
        <w:t>“</w:t>
      </w:r>
      <w:r>
        <w:rPr>
          <w:rFonts w:ascii="SimSun" w:eastAsia="SimSun" w:hAnsi="SimSun" w:cs="SimSun"/>
        </w:rPr>
        <w:t>稳定规模、调整结构、强化内涵、完善服务、提高质量，走内涵式发展之路</w:t>
      </w:r>
      <w:r>
        <w:rPr>
          <w:rFonts w:ascii="Times New Roman" w:eastAsia="Times New Roman" w:hAnsi="Times New Roman" w:cs="Times New Roman"/>
        </w:rPr>
        <w:t>”</w:t>
      </w:r>
      <w:r>
        <w:rPr>
          <w:rFonts w:ascii="SimSun" w:eastAsia="SimSun" w:hAnsi="SimSun" w:cs="SimSun"/>
        </w:rPr>
        <w:t>的办学指导思想；坚持实施</w:t>
      </w:r>
      <w:r>
        <w:rPr>
          <w:rFonts w:ascii="Times New Roman" w:eastAsia="Times New Roman" w:hAnsi="Times New Roman" w:cs="Times New Roman"/>
        </w:rPr>
        <w:t>“</w:t>
      </w:r>
      <w:r>
        <w:rPr>
          <w:rFonts w:ascii="SimSun" w:eastAsia="SimSun" w:hAnsi="SimSun" w:cs="SimSun"/>
        </w:rPr>
        <w:t>特色兴校、人才强校、开放活校</w:t>
      </w:r>
      <w:r>
        <w:rPr>
          <w:rFonts w:ascii="Times New Roman" w:eastAsia="Times New Roman" w:hAnsi="Times New Roman" w:cs="Times New Roman"/>
        </w:rPr>
        <w:t>”</w:t>
      </w:r>
      <w:r>
        <w:rPr>
          <w:rFonts w:ascii="SimSun" w:eastAsia="SimSun" w:hAnsi="SimSun" w:cs="SimSun"/>
        </w:rPr>
        <w:t>发展战略；坚持</w:t>
      </w:r>
      <w:r>
        <w:rPr>
          <w:rFonts w:ascii="Times New Roman" w:eastAsia="Times New Roman" w:hAnsi="Times New Roman" w:cs="Times New Roman"/>
        </w:rPr>
        <w:t>“</w:t>
      </w:r>
      <w:r>
        <w:rPr>
          <w:rFonts w:ascii="SimSun" w:eastAsia="SimSun" w:hAnsi="SimSun" w:cs="SimSun"/>
        </w:rPr>
        <w:t>巩固、深化、提高、发展</w:t>
      </w:r>
      <w:r>
        <w:rPr>
          <w:rFonts w:ascii="Times New Roman" w:eastAsia="Times New Roman" w:hAnsi="Times New Roman" w:cs="Times New Roman"/>
        </w:rPr>
        <w:t>”</w:t>
      </w:r>
      <w:r>
        <w:rPr>
          <w:rFonts w:ascii="SimSun" w:eastAsia="SimSun" w:hAnsi="SimSun" w:cs="SimSun"/>
        </w:rPr>
        <w:t>的建设方针，努力提高服务地方、服务社会的能力，为国家培养更多合格的高端技能型人才。学院秉承以职业技能培养为核心，以职业素养养成为主线，以知识教育为支撑，构建工学结合框架下具有专业特色的多元化人才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包头轻工职业技术学院热烈欢迎各位有志学子的到来，我们愿同您一起步入辉煌的明天！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我院所有科类招生计划均为高职高专批次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、所有专业外语语种不限。受师资等办学条件所限，入学后外语只开设英语教学，非英语语种考生谨慎报考。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根据《普通高校体检工作指导意见》具体要求，按照专业体检标准执行</w:t>
      </w:r>
      <w:r>
        <w:rPr>
          <w:rFonts w:ascii="Times New Roman" w:eastAsia="Times New Roman" w:hAnsi="Times New Roman" w:cs="Times New Roman"/>
        </w:rPr>
        <w:t>,</w:t>
      </w:r>
      <w:r>
        <w:rPr>
          <w:rFonts w:ascii="SimSun" w:eastAsia="SimSun" w:hAnsi="SimSun" w:cs="SimSun"/>
        </w:rPr>
        <w:t>有</w:t>
      </w:r>
      <w:r>
        <w:rPr>
          <w:rFonts w:ascii="Times New Roman" w:eastAsia="Times New Roman" w:hAnsi="Times New Roman" w:cs="Times New Roman"/>
        </w:rPr>
        <w:t>“</w:t>
      </w:r>
      <w:r>
        <w:rPr>
          <w:rFonts w:ascii="SimSun" w:eastAsia="SimSun" w:hAnsi="SimSun" w:cs="SimSun"/>
        </w:rPr>
        <w:t>三阳</w:t>
      </w:r>
      <w:r>
        <w:rPr>
          <w:rFonts w:ascii="Times New Roman" w:eastAsia="Times New Roman" w:hAnsi="Times New Roman" w:cs="Times New Roman"/>
        </w:rPr>
        <w:t>”</w:t>
      </w:r>
      <w:r>
        <w:rPr>
          <w:rFonts w:ascii="SimSun" w:eastAsia="SimSun" w:hAnsi="SimSun" w:cs="SimSun"/>
        </w:rPr>
        <w:t>等传染病者限报食品类专业，色盲限报化工类及美工设计类专业。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平竞争、公正选拔、公开程序，以普通高等学校招生统一考试的成绩为依据，承认各省政策性分数照顾，德智体全面衡量，根据考生填报志愿，按各省区招生录取分数线从高分到低分择优录取。在内蒙古录取新生，按专业志愿清方式进行，即投档考生按专业志愿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成绩相同时，首先对招生文件中规定的政策性照顾考生进行优先录取；其次参照考生单科成绩，文科考生依次根据语文、数学、外语单科成绩安排专业，理科考生依次根据数学、语文、外语单科成绩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按照自治区有关规定执行。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、投档比例</w:t>
      </w:r>
      <w:r>
        <w:rPr>
          <w:rFonts w:ascii="Times New Roman" w:eastAsia="Times New Roman" w:hAnsi="Times New Roman" w:cs="Times New Roman"/>
        </w:rPr>
        <w:t>     1</w:t>
      </w:r>
      <w:r>
        <w:rPr>
          <w:rFonts w:ascii="SimSun" w:eastAsia="SimSun" w:hAnsi="SimSun" w:cs="SimSun"/>
        </w:rPr>
        <w:t>：</w:t>
      </w:r>
      <w:r>
        <w:rPr>
          <w:rFonts w:ascii="Times New Roman" w:eastAsia="Times New Roman" w:hAnsi="Times New Roman" w:cs="Times New Roman"/>
        </w:rPr>
        <w:t xml:space="preserve">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五、毕业证书及其待遇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学生学习期满且成绩合格者，由学院颁发国家承认学历的毕业证书，学历证书的学校名称为：包头轻工职业技术学院。毕业生按国家专科毕业生就业政策执行并享受其待遇。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包头轻工职业技术学院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兴安职业技术学院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内蒙古机电职业技术学院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包头铁道职业技术学院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包头钢铁职业技术学院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年包头轻工职业技术学院招生章程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包头职业技术学院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年普通本科、高职高专招生章程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包头铁道职业技术学院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32.html" TargetMode="External" /><Relationship Id="rId11" Type="http://schemas.openxmlformats.org/officeDocument/2006/relationships/hyperlink" Target="http://www.gk114.com/a/gxzs/zszc/nmg/2020/0623/16975.html" TargetMode="External" /><Relationship Id="rId12" Type="http://schemas.openxmlformats.org/officeDocument/2006/relationships/hyperlink" Target="http://www.gk114.com/a/gxzs/zszc/nmg/2020/0623/16962.html" TargetMode="External" /><Relationship Id="rId13" Type="http://schemas.openxmlformats.org/officeDocument/2006/relationships/hyperlink" Target="http://www.gk114.com/a/gxzs/zszc/nmg/2020/0623/16960.html" TargetMode="External" /><Relationship Id="rId14" Type="http://schemas.openxmlformats.org/officeDocument/2006/relationships/hyperlink" Target="http://www.gk114.com/a/gxzs/zszc/nmg/2019/0514/8962.html" TargetMode="External" /><Relationship Id="rId15" Type="http://schemas.openxmlformats.org/officeDocument/2006/relationships/hyperlink" Target="http://www.gk114.com/a/gxzs/zszc/nmg/2019/0514/8961.html" TargetMode="External" /><Relationship Id="rId16" Type="http://schemas.openxmlformats.org/officeDocument/2006/relationships/hyperlink" Target="http://www.gk114.com/a/gxzs/zszc/nmg/2019/0514/8948.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53.html" TargetMode="External" /><Relationship Id="rId5" Type="http://schemas.openxmlformats.org/officeDocument/2006/relationships/hyperlink" Target="http://www.gk114.com/a/gxzs/zszc/nmg/2019/0221/645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328/19163.html" TargetMode="External" /><Relationship Id="rId8" Type="http://schemas.openxmlformats.org/officeDocument/2006/relationships/hyperlink" Target="http://www.gk114.com/a/gxzs/zszc/nmg/2021/0328/19145.html" TargetMode="External" /><Relationship Id="rId9" Type="http://schemas.openxmlformats.org/officeDocument/2006/relationships/hyperlink" Target="http://www.gk114.com/a/gxzs/zszc/nmg/2021/0328/191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