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上海电影艺术职业学院</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96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2019</w:t>
            </w:r>
            <w:r>
              <w:rPr>
                <w:rFonts w:ascii="FangSong" w:eastAsia="FangSong" w:hAnsi="FangSong" w:cs="FangSong"/>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秋季统一高考 ）</w:t>
            </w:r>
          </w:p>
        </w:tc>
      </w:tr>
      <w:tr>
        <w:tblPrEx>
          <w:tblW w:w="14310" w:type="dxa"/>
          <w:tblInd w:w="165" w:type="dxa"/>
          <w:tblCellMar>
            <w:top w:w="0" w:type="dxa"/>
            <w:left w:w="0" w:type="dxa"/>
            <w:bottom w:w="0" w:type="dxa"/>
            <w:right w:w="0" w:type="dxa"/>
          </w:tblCellMar>
        </w:tblPrEx>
        <w:trPr>
          <w:trHeight w:val="78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上海电影艺术职业学院</w:t>
            </w:r>
          </w:p>
        </w:tc>
      </w:tr>
      <w:tr>
        <w:tblPrEx>
          <w:tblW w:w="14310" w:type="dxa"/>
          <w:tblInd w:w="165" w:type="dxa"/>
          <w:tblCellMar>
            <w:top w:w="0" w:type="dxa"/>
            <w:left w:w="0" w:type="dxa"/>
            <w:bottom w:w="0" w:type="dxa"/>
            <w:right w:w="0" w:type="dxa"/>
          </w:tblCellMar>
        </w:tblPrEx>
        <w:trPr>
          <w:trHeight w:val="78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上海市浦东新区达尔文路188号</w:t>
            </w:r>
          </w:p>
        </w:tc>
      </w:tr>
      <w:tr>
        <w:tblPrEx>
          <w:tblW w:w="14310" w:type="dxa"/>
          <w:tblInd w:w="165" w:type="dxa"/>
          <w:tblCellMar>
            <w:top w:w="0" w:type="dxa"/>
            <w:left w:w="0" w:type="dxa"/>
            <w:bottom w:w="0" w:type="dxa"/>
            <w:right w:w="0" w:type="dxa"/>
          </w:tblCellMar>
        </w:tblPrEx>
        <w:trPr>
          <w:trHeight w:val="78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本科</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高职</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普通高等学校 □ 成人高等学校</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高等专科学校 ■ 高等职业技术学校</w:t>
            </w:r>
          </w:p>
        </w:tc>
      </w:tr>
      <w:tr>
        <w:tblPrEx>
          <w:tblW w:w="14310" w:type="dxa"/>
          <w:tblInd w:w="165" w:type="dxa"/>
          <w:tblCellMar>
            <w:top w:w="0" w:type="dxa"/>
            <w:left w:w="0" w:type="dxa"/>
            <w:bottom w:w="0" w:type="dxa"/>
            <w:right w:w="0" w:type="dxa"/>
          </w:tblCellMar>
        </w:tblPrEx>
        <w:trPr>
          <w:trHeight w:val="90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上海电影艺术职业学院</w:t>
            </w:r>
          </w:p>
        </w:tc>
      </w:tr>
      <w:tr>
        <w:tblPrEx>
          <w:tblW w:w="14310" w:type="dxa"/>
          <w:tblInd w:w="165" w:type="dxa"/>
          <w:tblCellMar>
            <w:top w:w="0" w:type="dxa"/>
            <w:left w:w="0" w:type="dxa"/>
            <w:bottom w:w="0" w:type="dxa"/>
            <w:right w:w="0" w:type="dxa"/>
          </w:tblCellMar>
        </w:tblPrEx>
        <w:trPr>
          <w:trHeight w:val="900"/>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修学期满，符合毕业要求，颁发上海电影艺术职业学院的专科毕业证书</w:t>
            </w:r>
          </w:p>
        </w:tc>
      </w:tr>
      <w:tr>
        <w:tblPrEx>
          <w:tblW w:w="14310" w:type="dxa"/>
          <w:tblInd w:w="165" w:type="dxa"/>
          <w:tblCellMar>
            <w:top w:w="0" w:type="dxa"/>
            <w:left w:w="0" w:type="dxa"/>
            <w:bottom w:w="0" w:type="dxa"/>
            <w:right w:w="0" w:type="dxa"/>
          </w:tblCellMar>
        </w:tblPrEx>
        <w:trPr>
          <w:trHeight w:val="261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招生工作领导小组是我校招生工作的最高决策机构，统一领导学校招生工作；</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招生办公室是我校组织和实施招生工作的常设机构，负责学校秋季统一招生的日常工作</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招生工作监察小组是我校招生工作纪检监察机构。</w:t>
            </w:r>
          </w:p>
        </w:tc>
      </w:tr>
      <w:tr>
        <w:tblPrEx>
          <w:tblW w:w="14310" w:type="dxa"/>
          <w:tblInd w:w="165" w:type="dxa"/>
          <w:tblCellMar>
            <w:top w:w="0" w:type="dxa"/>
            <w:left w:w="0" w:type="dxa"/>
            <w:bottom w:w="0" w:type="dxa"/>
            <w:right w:w="0" w:type="dxa"/>
          </w:tblCellMar>
        </w:tblPrEx>
        <w:trPr>
          <w:trHeight w:val="40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000000"/>
                <w:sz w:val="29"/>
                <w:szCs w:val="29"/>
              </w:rPr>
              <w:t>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、各招生专业无男女比例限制</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102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入学外语考试语种不限。</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入学后所有专业教学外语语种为英语</w:t>
            </w:r>
          </w:p>
        </w:tc>
      </w:tr>
      <w:tr>
        <w:tblPrEx>
          <w:tblW w:w="14310" w:type="dxa"/>
          <w:tblInd w:w="165" w:type="dxa"/>
          <w:tblCellMar>
            <w:top w:w="0" w:type="dxa"/>
            <w:left w:w="0" w:type="dxa"/>
            <w:bottom w:w="0" w:type="dxa"/>
            <w:right w:w="0" w:type="dxa"/>
          </w:tblCellMar>
        </w:tblPrEx>
        <w:trPr>
          <w:trHeight w:val="29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7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我校认可教育部和各省级招办根据教育部相关规定给予考生的加分政策。我校原则上认可考生具备的所有加分项中最高分一项，且最高不超过20分。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66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投档规则：按各省级招办规定比例进行投档。具体投档比例由我校在当地的招生计划数和生源数确定。顺序志愿投档比例原则上不超过120%，平行志愿投档比例原则上不超过105%。</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艺术类专业进档考生：根据志愿填报顺序，按专业成绩总分从高分到低分择优录取。该省（区、市）有专业统考（联考）的，专业成绩为统考（联考）成绩；如该省（区、市）无专业统考（联考）的，专业成绩则为我院上报给该省级招办的校考成绩。</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非艺术类专业进档考生：根据志愿填报顺序，按文化成绩总分从高分到低分择优录取。</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．志愿调剂：</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对进档未被录取且服从调剂的艺术类考生，在艺术类别大类对口的前提下，按专业统考（联考）成绩（或校考成绩）从高分到低分，调剂到未录满的艺术类专业。</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对进档未被录取且服从调剂的非艺术类考生，参考文化成绩从高分到低分，调剂到未录满的非艺术类专业。</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．志愿间不采用分数级差。</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w:t>
            </w:r>
            <w:r>
              <w:rPr>
                <w:rFonts w:ascii="FangSong" w:eastAsia="FangSong" w:hAnsi="FangSong" w:cs="FangSong"/>
                <w:b w:val="0"/>
                <w:bCs w:val="0"/>
                <w:i w:val="0"/>
                <w:iCs w:val="0"/>
                <w:smallCaps w:val="0"/>
                <w:color w:val="666666"/>
                <w:sz w:val="29"/>
                <w:szCs w:val="29"/>
              </w:rPr>
              <w:t>．同分政策：符合录取条件的同等情况下，考生若出现同分情况：</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艺术类考生依次比较总分（艺术分+语数外）、语文、外语、数学成绩，从高至低择优录取；</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非艺术类考生依次比较语文、外语、数学成绩，从高至低择优录取。</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6</w:t>
            </w:r>
            <w:r>
              <w:rPr>
                <w:rFonts w:ascii="FangSong" w:eastAsia="FangSong" w:hAnsi="FangSong" w:cs="FangSong"/>
                <w:b w:val="0"/>
                <w:bCs w:val="0"/>
                <w:i w:val="0"/>
                <w:iCs w:val="0"/>
                <w:smallCaps w:val="0"/>
                <w:color w:val="666666"/>
                <w:sz w:val="29"/>
                <w:szCs w:val="29"/>
              </w:rPr>
              <w:t>．有关加分政策，遵循各省级招办相关规定执行。政策性加分在专业录取时计入总分。</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7</w:t>
            </w:r>
            <w:r>
              <w:rPr>
                <w:rFonts w:ascii="FangSong" w:eastAsia="FangSong" w:hAnsi="FangSong" w:cs="FangSong"/>
                <w:b w:val="0"/>
                <w:bCs w:val="0"/>
                <w:i w:val="0"/>
                <w:iCs w:val="0"/>
                <w:smallCaps w:val="0"/>
                <w:color w:val="666666"/>
                <w:sz w:val="29"/>
                <w:szCs w:val="29"/>
              </w:rPr>
              <w:t>．在非平行志愿投档的批次，第一志愿生源不足时，省级招办可在同批次录取控制分数线上，按非第一志愿考生（包括征集志愿）投档。投档人数比例按各省级招办相关要求执行。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w:t>
            </w:r>
            <w:r>
              <w:rPr>
                <w:rFonts w:ascii="FangSong" w:eastAsia="FangSong" w:hAnsi="FangSong" w:cs="FangSong"/>
                <w:b w:val="0"/>
                <w:bCs w:val="0"/>
                <w:i w:val="0"/>
                <w:iCs w:val="0"/>
                <w:smallCaps w:val="0"/>
                <w:color w:val="666666"/>
                <w:sz w:val="29"/>
                <w:szCs w:val="29"/>
              </w:rPr>
              <w:t>．高考改革有关省市的录取规则和程序以省级招办规定为准。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9</w:t>
            </w:r>
            <w:r>
              <w:rPr>
                <w:rFonts w:ascii="FangSong" w:eastAsia="FangSong" w:hAnsi="FangSong" w:cs="FangSong"/>
                <w:b w:val="0"/>
                <w:bCs w:val="0"/>
                <w:i w:val="0"/>
                <w:iCs w:val="0"/>
                <w:smallCaps w:val="0"/>
                <w:color w:val="666666"/>
                <w:sz w:val="29"/>
                <w:szCs w:val="29"/>
              </w:rPr>
              <w:t>．在江苏省，考生填报艺术类院校志愿的最低要求为7门必修科目测试等级中D级不能超过3门（技术科目测试不合格视为D级）。</w:t>
            </w:r>
          </w:p>
        </w:tc>
      </w:tr>
      <w:tr>
        <w:tblPrEx>
          <w:tblW w:w="14310" w:type="dxa"/>
          <w:tblInd w:w="165" w:type="dxa"/>
          <w:tblCellMar>
            <w:top w:w="0" w:type="dxa"/>
            <w:left w:w="0" w:type="dxa"/>
            <w:bottom w:w="0" w:type="dxa"/>
            <w:right w:w="0" w:type="dxa"/>
          </w:tblCellMar>
        </w:tblPrEx>
        <w:trPr>
          <w:trHeight w:val="1545"/>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w:t>
            </w:r>
            <w:r>
              <w:rPr>
                <w:rFonts w:ascii="FangSong" w:eastAsia="FangSong" w:hAnsi="FangSong" w:cs="FangSong"/>
                <w:b/>
                <w:bCs/>
                <w:i w:val="0"/>
                <w:iCs w:val="0"/>
                <w:smallCaps w:val="0"/>
                <w:color w:val="666666"/>
                <w:sz w:val="29"/>
                <w:szCs w:val="29"/>
              </w:rPr>
              <w:t>普通类专业</w:t>
            </w:r>
            <w:r>
              <w:rPr>
                <w:rFonts w:ascii="FangSong" w:eastAsia="FangSong" w:hAnsi="FangSong" w:cs="FangSong"/>
                <w:b w:val="0"/>
                <w:bCs w:val="0"/>
                <w:i w:val="0"/>
                <w:iCs w:val="0"/>
                <w:smallCaps w:val="0"/>
                <w:color w:val="666666"/>
                <w:sz w:val="29"/>
                <w:szCs w:val="29"/>
              </w:rPr>
              <w:t>：新闻采编与制作、公共文化服务与管理。以上各专业19800元/年；</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w:t>
            </w:r>
            <w:r>
              <w:rPr>
                <w:rFonts w:ascii="FangSong" w:eastAsia="FangSong" w:hAnsi="FangSong" w:cs="FangSong"/>
                <w:b/>
                <w:bCs/>
                <w:i w:val="0"/>
                <w:iCs w:val="0"/>
                <w:smallCaps w:val="0"/>
                <w:color w:val="666666"/>
                <w:sz w:val="29"/>
                <w:szCs w:val="29"/>
              </w:rPr>
              <w:t>艺术类专业：</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戏剧影视表演、播音与主持、服装表演、影视编导、摄影摄像技术、以上各专业26800元/年；</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）人物形象设计、影视美术、影视多媒体技术、影视动画、游戏设计、动漫设计、广告设计与制作、数字媒体艺术设计、音乐剧表演、歌舞表演。以上各专业23800元/年；</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）舞蹈表演，39800元/年；</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w:t>
            </w:r>
            <w:r>
              <w:rPr>
                <w:rFonts w:ascii="FangSong" w:eastAsia="FangSong" w:hAnsi="FangSong" w:cs="FangSong"/>
                <w:b w:val="0"/>
                <w:bCs w:val="0"/>
                <w:i w:val="0"/>
                <w:iCs w:val="0"/>
                <w:smallCaps w:val="0"/>
                <w:color w:val="666666"/>
                <w:sz w:val="29"/>
                <w:szCs w:val="29"/>
              </w:rPr>
              <w:t>）国际标准舞，29800元/年。</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（根据沪教委民[2015]4号文件，收费标准由民办高校自主确定）</w:t>
            </w:r>
          </w:p>
        </w:tc>
      </w:tr>
      <w:tr>
        <w:tblPrEx>
          <w:tblW w:w="14310" w:type="dxa"/>
          <w:tblInd w:w="165" w:type="dxa"/>
          <w:tblCellMar>
            <w:top w:w="0" w:type="dxa"/>
            <w:left w:w="0" w:type="dxa"/>
            <w:bottom w:w="0" w:type="dxa"/>
            <w:right w:w="0" w:type="dxa"/>
          </w:tblCellMar>
        </w:tblPrEx>
        <w:trPr>
          <w:trHeight w:val="1350"/>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每生每学年3600元。根据沪教委民[2015]4号文件，收费标准由民办高校自主确定。</w:t>
            </w:r>
          </w:p>
        </w:tc>
      </w:tr>
      <w:tr>
        <w:tblPrEx>
          <w:tblW w:w="14310" w:type="dxa"/>
          <w:tblInd w:w="165" w:type="dxa"/>
          <w:tblCellMar>
            <w:top w:w="0" w:type="dxa"/>
            <w:left w:w="0" w:type="dxa"/>
            <w:bottom w:w="0" w:type="dxa"/>
            <w:right w:w="0" w:type="dxa"/>
          </w:tblCellMar>
        </w:tblPrEx>
        <w:trPr>
          <w:trHeight w:val="297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10" w:type="dxa"/>
          <w:tblInd w:w="165" w:type="dxa"/>
          <w:tblCellMar>
            <w:top w:w="0" w:type="dxa"/>
            <w:left w:w="0" w:type="dxa"/>
            <w:bottom w:w="0" w:type="dxa"/>
            <w:right w:w="0" w:type="dxa"/>
          </w:tblCellMar>
        </w:tblPrEx>
        <w:trPr>
          <w:trHeight w:val="183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按照招生“阳光工程”的统一要求，我校秋季统一考试招生全程接受本校招生工作监察小组监督。</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举报电话：50271101转0</w:t>
            </w:r>
          </w:p>
        </w:tc>
      </w:tr>
      <w:tr>
        <w:tblPrEx>
          <w:tblW w:w="14310" w:type="dxa"/>
          <w:tblInd w:w="165" w:type="dxa"/>
          <w:tblCellMar>
            <w:top w:w="0" w:type="dxa"/>
            <w:left w:w="0" w:type="dxa"/>
            <w:bottom w:w="0" w:type="dxa"/>
            <w:right w:w="0" w:type="dxa"/>
          </w:tblCellMar>
        </w:tblPrEx>
        <w:trPr>
          <w:trHeight w:val="17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学校官网：www.shfilmart.com</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 xml:space="preserve">招生处（办）官网： </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www.shfilmart.com</w:t>
            </w:r>
          </w:p>
          <w:p>
            <w:pPr>
              <w:pBdr>
                <w:top w:val="none" w:sz="0" w:space="0" w:color="auto"/>
                <w:left w:val="none" w:sz="0" w:space="0" w:color="auto"/>
                <w:bottom w:val="none" w:sz="0" w:space="0" w:color="auto"/>
                <w:right w:val="none" w:sz="0" w:space="0" w:color="auto"/>
              </w:pBdr>
              <w:spacing w:before="0" w:after="0" w:line="43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咨询电话：50273668</w:t>
            </w:r>
            <w:r>
              <w:rPr>
                <w:rFonts w:ascii="Calibri" w:eastAsia="Calibri" w:hAnsi="Calibri" w:cs="Calibr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 xml:space="preserve"> 50392087</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上海视觉艺术学院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年上海科技大学招生章程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75.html" TargetMode="External" /><Relationship Id="rId5" Type="http://schemas.openxmlformats.org/officeDocument/2006/relationships/hyperlink" Target="http://www.gk114.com/a/gxzs/zszc/shanghai/2019/0630/1037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