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年临汾职业技术学院招生章程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120" w:after="120" w:line="58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sz w:val="32"/>
          <w:szCs w:val="32"/>
        </w:rPr>
        <w:t>第一章</w:t>
      </w:r>
      <w:r>
        <w:rPr>
          <w:rFonts w:ascii="Calibri" w:eastAsia="Calibri" w:hAnsi="Calibri" w:cs="Calibri"/>
          <w:color w:val="666666"/>
          <w:sz w:val="32"/>
          <w:szCs w:val="32"/>
        </w:rPr>
        <w:t>  </w:t>
      </w:r>
      <w:r>
        <w:rPr>
          <w:rFonts w:ascii="SimHei" w:eastAsia="SimHei" w:hAnsi="SimHei" w:cs="SimHei"/>
          <w:color w:val="666666"/>
          <w:sz w:val="32"/>
          <w:szCs w:val="32"/>
        </w:rPr>
        <w:t xml:space="preserve"> 总</w:t>
      </w:r>
      <w:r>
        <w:rPr>
          <w:rFonts w:ascii="Calibri" w:eastAsia="Calibri" w:hAnsi="Calibri" w:cs="Calibri"/>
          <w:color w:val="666666"/>
          <w:sz w:val="32"/>
          <w:szCs w:val="32"/>
        </w:rPr>
        <w:t> </w:t>
      </w:r>
      <w:r>
        <w:rPr>
          <w:rFonts w:ascii="SimHei" w:eastAsia="SimHei" w:hAnsi="SimHei" w:cs="SimHei"/>
          <w:color w:val="666666"/>
          <w:sz w:val="32"/>
          <w:szCs w:val="32"/>
        </w:rPr>
        <w:t xml:space="preserve"> 则</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第一条</w:t>
      </w:r>
      <w:r>
        <w:rPr>
          <w:rFonts w:ascii="Calibri" w:eastAsia="Calibri" w:hAnsi="Calibri" w:cs="Calibri"/>
          <w:color w:val="666666"/>
          <w:sz w:val="32"/>
          <w:szCs w:val="32"/>
        </w:rPr>
        <w:t>  </w:t>
      </w:r>
      <w:r>
        <w:rPr>
          <w:rFonts w:ascii="FangSong" w:eastAsia="FangSong" w:hAnsi="FangSong" w:cs="FangSong"/>
          <w:color w:val="666666"/>
          <w:sz w:val="32"/>
          <w:szCs w:val="32"/>
        </w:rPr>
        <w:t>依据《中华人民共和国教育法》、《中华人民共和国高等教育法》和教育部有关规定以及山西省教育厅、山西省招生考试管理中心有关文件精神和要求，结合我院实际情况制定2019年招生章程。</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第二条</w:t>
      </w:r>
      <w:r>
        <w:rPr>
          <w:rFonts w:ascii="Calibri" w:eastAsia="Calibri" w:hAnsi="Calibri" w:cs="Calibri"/>
          <w:color w:val="666666"/>
          <w:sz w:val="32"/>
          <w:szCs w:val="32"/>
        </w:rPr>
        <w:t>  </w:t>
      </w:r>
      <w:r>
        <w:rPr>
          <w:rFonts w:ascii="FangSong" w:eastAsia="FangSong" w:hAnsi="FangSong" w:cs="FangSong"/>
          <w:color w:val="666666"/>
          <w:sz w:val="32"/>
          <w:szCs w:val="32"/>
        </w:rPr>
        <w:t>学院名称：临汾职业技术学院</w:t>
      </w:r>
    </w:p>
    <w:p>
      <w:pPr>
        <w:pBdr>
          <w:top w:val="none" w:sz="0" w:space="0" w:color="auto"/>
          <w:left w:val="none" w:sz="0" w:space="0" w:color="auto"/>
          <w:bottom w:val="none" w:sz="0" w:space="0" w:color="auto"/>
          <w:right w:val="none" w:sz="0" w:space="0" w:color="auto"/>
        </w:pBdr>
        <w:spacing w:before="0" w:after="0" w:line="585" w:lineRule="atLeast"/>
        <w:ind w:left="0" w:right="0" w:firstLine="195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院校代码：13171</w:t>
      </w:r>
    </w:p>
    <w:p>
      <w:pPr>
        <w:pBdr>
          <w:top w:val="none" w:sz="0" w:space="0" w:color="auto"/>
          <w:left w:val="none" w:sz="0" w:space="0" w:color="auto"/>
          <w:bottom w:val="none" w:sz="0" w:space="0" w:color="auto"/>
          <w:right w:val="none" w:sz="0" w:space="0" w:color="auto"/>
        </w:pBdr>
        <w:spacing w:before="0" w:after="0" w:line="585" w:lineRule="atLeast"/>
        <w:ind w:left="0" w:right="0" w:firstLine="195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办学性质：公办</w:t>
      </w:r>
    </w:p>
    <w:p>
      <w:pPr>
        <w:pBdr>
          <w:top w:val="none" w:sz="0" w:space="0" w:color="auto"/>
          <w:left w:val="none" w:sz="0" w:space="0" w:color="auto"/>
          <w:bottom w:val="none" w:sz="0" w:space="0" w:color="auto"/>
          <w:right w:val="none" w:sz="0" w:space="0" w:color="auto"/>
        </w:pBdr>
        <w:spacing w:before="0" w:after="0" w:line="585" w:lineRule="atLeast"/>
        <w:ind w:left="0" w:right="0" w:firstLine="195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办学类型：高等职业技术学院</w:t>
      </w:r>
    </w:p>
    <w:p>
      <w:pPr>
        <w:pBdr>
          <w:top w:val="none" w:sz="0" w:space="0" w:color="auto"/>
          <w:left w:val="none" w:sz="0" w:space="0" w:color="auto"/>
          <w:bottom w:val="none" w:sz="0" w:space="0" w:color="auto"/>
          <w:right w:val="none" w:sz="0" w:space="0" w:color="auto"/>
        </w:pBdr>
        <w:spacing w:before="0" w:after="0" w:line="585" w:lineRule="atLeast"/>
        <w:ind w:left="0" w:right="0" w:firstLine="195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办学层次：高职（专科）</w:t>
      </w:r>
    </w:p>
    <w:p>
      <w:pPr>
        <w:pBdr>
          <w:top w:val="none" w:sz="0" w:space="0" w:color="auto"/>
          <w:left w:val="none" w:sz="0" w:space="0" w:color="auto"/>
          <w:bottom w:val="none" w:sz="0" w:space="0" w:color="auto"/>
          <w:right w:val="none" w:sz="0" w:space="0" w:color="auto"/>
        </w:pBdr>
        <w:spacing w:before="0" w:after="0" w:line="585" w:lineRule="atLeast"/>
        <w:ind w:left="0" w:right="0" w:firstLine="195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办学形式：全日制</w:t>
      </w:r>
    </w:p>
    <w:p>
      <w:pPr>
        <w:pBdr>
          <w:top w:val="none" w:sz="0" w:space="0" w:color="auto"/>
          <w:left w:val="none" w:sz="0" w:space="0" w:color="auto"/>
          <w:bottom w:val="none" w:sz="0" w:space="0" w:color="auto"/>
          <w:right w:val="none" w:sz="0" w:space="0" w:color="auto"/>
        </w:pBdr>
        <w:spacing w:before="0" w:after="0" w:line="585" w:lineRule="atLeast"/>
        <w:ind w:left="0" w:right="0" w:firstLine="195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学院地址：山西省临汾市东郊埝下</w:t>
      </w:r>
    </w:p>
    <w:p>
      <w:pPr>
        <w:pBdr>
          <w:top w:val="none" w:sz="0" w:space="0" w:color="auto"/>
          <w:left w:val="none" w:sz="0" w:space="0" w:color="auto"/>
          <w:bottom w:val="none" w:sz="0" w:space="0" w:color="auto"/>
          <w:right w:val="none" w:sz="0" w:space="0" w:color="auto"/>
        </w:pBdr>
        <w:spacing w:before="120" w:after="120" w:line="58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sz w:val="32"/>
          <w:szCs w:val="32"/>
        </w:rPr>
        <w:t>第二章</w:t>
      </w:r>
      <w:r>
        <w:rPr>
          <w:rFonts w:ascii="Calibri" w:eastAsia="Calibri" w:hAnsi="Calibri" w:cs="Calibri"/>
          <w:color w:val="666666"/>
          <w:sz w:val="32"/>
          <w:szCs w:val="32"/>
        </w:rPr>
        <w:t>  </w:t>
      </w:r>
      <w:r>
        <w:rPr>
          <w:rFonts w:ascii="SimHei" w:eastAsia="SimHei" w:hAnsi="SimHei" w:cs="SimHei"/>
          <w:color w:val="666666"/>
          <w:sz w:val="32"/>
          <w:szCs w:val="32"/>
        </w:rPr>
        <w:t xml:space="preserve"> 组织机构</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第三条</w:t>
      </w:r>
      <w:r>
        <w:rPr>
          <w:rFonts w:ascii="Calibri" w:eastAsia="Calibri" w:hAnsi="Calibri" w:cs="Calibri"/>
          <w:color w:val="666666"/>
          <w:sz w:val="32"/>
          <w:szCs w:val="32"/>
        </w:rPr>
        <w:t>  </w:t>
      </w:r>
      <w:r>
        <w:rPr>
          <w:rFonts w:ascii="FangSong" w:eastAsia="FangSong" w:hAnsi="FangSong" w:cs="FangSong"/>
          <w:color w:val="666666"/>
          <w:sz w:val="32"/>
          <w:szCs w:val="32"/>
        </w:rPr>
        <w:t>临汾职业技术学院设立招生委员会，负责制定招生政策和招生计划，讨论决定招生重大事宜。</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 xml:space="preserve">第四条 </w:t>
      </w:r>
      <w:r>
        <w:rPr>
          <w:rFonts w:ascii="Calibri" w:eastAsia="Calibri" w:hAnsi="Calibri" w:cs="Calibri"/>
          <w:b/>
          <w:bCs/>
          <w:color w:val="666666"/>
          <w:sz w:val="32"/>
          <w:szCs w:val="32"/>
        </w:rPr>
        <w:t> </w:t>
      </w:r>
      <w:r>
        <w:rPr>
          <w:rFonts w:ascii="FangSong" w:eastAsia="FangSong" w:hAnsi="FangSong" w:cs="FangSong"/>
          <w:color w:val="666666"/>
          <w:sz w:val="32"/>
          <w:szCs w:val="32"/>
        </w:rPr>
        <w:t>临汾职业技术学院招生办公室是组织和实施招生工作的常设机构，具体负责临汾职业技术学院的招生工作，招生办公室设在招生处。</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第五条</w:t>
      </w:r>
      <w:r>
        <w:rPr>
          <w:rFonts w:ascii="Calibri" w:eastAsia="Calibri" w:hAnsi="Calibri" w:cs="Calibri"/>
          <w:b/>
          <w:bCs/>
          <w:color w:val="666666"/>
          <w:sz w:val="32"/>
          <w:szCs w:val="32"/>
        </w:rPr>
        <w:t> </w:t>
      </w:r>
      <w:r>
        <w:rPr>
          <w:rFonts w:ascii="Calibri" w:eastAsia="Calibri" w:hAnsi="Calibri" w:cs="Calibri"/>
          <w:color w:val="666666"/>
          <w:sz w:val="32"/>
          <w:szCs w:val="32"/>
        </w:rPr>
        <w:t> </w:t>
      </w:r>
      <w:r>
        <w:rPr>
          <w:rFonts w:ascii="FangSong" w:eastAsia="FangSong" w:hAnsi="FangSong" w:cs="FangSong"/>
          <w:color w:val="666666"/>
          <w:sz w:val="32"/>
          <w:szCs w:val="32"/>
        </w:rPr>
        <w:t>临汾职业技术学院纪委、监察室等相关单位对招生工作实施监督。</w:t>
      </w:r>
    </w:p>
    <w:p>
      <w:pPr>
        <w:pBdr>
          <w:top w:val="none" w:sz="0" w:space="0" w:color="auto"/>
          <w:left w:val="none" w:sz="0" w:space="0" w:color="auto"/>
          <w:bottom w:val="none" w:sz="0" w:space="0" w:color="auto"/>
          <w:right w:val="none" w:sz="0" w:space="0" w:color="auto"/>
        </w:pBdr>
        <w:spacing w:before="120" w:after="120" w:line="58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sz w:val="32"/>
          <w:szCs w:val="32"/>
        </w:rPr>
        <w:t>第三章</w:t>
      </w:r>
      <w:r>
        <w:rPr>
          <w:rFonts w:ascii="Calibri" w:eastAsia="Calibri" w:hAnsi="Calibri" w:cs="Calibri"/>
          <w:color w:val="666666"/>
          <w:sz w:val="32"/>
          <w:szCs w:val="32"/>
        </w:rPr>
        <w:t>  </w:t>
      </w:r>
      <w:r>
        <w:rPr>
          <w:rFonts w:ascii="SimHei" w:eastAsia="SimHei" w:hAnsi="SimHei" w:cs="SimHei"/>
          <w:color w:val="666666"/>
          <w:sz w:val="32"/>
          <w:szCs w:val="32"/>
        </w:rPr>
        <w:t xml:space="preserve"> 招生计划</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第六条</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学院根据教育部下达的招生事业计划，综合考虑地域、生源质量、各省（自治区、直辖市）高考报名人数、毕业生就业情况等因素，在参考往年分省招生计划的基础上，按照“优化专业分配结构，相对稳定”的方法，制定学院分省来源计划，报省教育厅审核，并通过各省级招生主管部门、学院招生简章、学院网站等形式向考生公布。</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第七条</w:t>
      </w:r>
      <w:r>
        <w:rPr>
          <w:rFonts w:ascii="Calibri" w:eastAsia="Calibri" w:hAnsi="Calibri" w:cs="Calibri"/>
          <w:color w:val="666666"/>
          <w:sz w:val="32"/>
          <w:szCs w:val="32"/>
        </w:rPr>
        <w:t>   </w:t>
      </w:r>
      <w:r>
        <w:rPr>
          <w:rFonts w:ascii="FangSong" w:eastAsia="FangSong" w:hAnsi="FangSong" w:cs="FangSong"/>
          <w:color w:val="666666"/>
          <w:sz w:val="32"/>
          <w:szCs w:val="32"/>
        </w:rPr>
        <w:t>对报考率不足的高考类专业，可视具体情况将剩余计划按一定比例调整至高考其它专业或调整至对口类专业。对报考率不足的对口类专业，可视具体情况将剩余计划调整至对口其它专业或高考类专业。</w:t>
      </w:r>
    </w:p>
    <w:p>
      <w:pPr>
        <w:pBdr>
          <w:top w:val="none" w:sz="0" w:space="0" w:color="auto"/>
          <w:left w:val="none" w:sz="0" w:space="0" w:color="auto"/>
          <w:bottom w:val="none" w:sz="0" w:space="0" w:color="auto"/>
          <w:right w:val="none" w:sz="0" w:space="0" w:color="auto"/>
        </w:pBdr>
        <w:spacing w:before="120" w:after="120" w:line="58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sz w:val="32"/>
          <w:szCs w:val="32"/>
        </w:rPr>
        <w:t>第四章</w:t>
      </w:r>
      <w:r>
        <w:rPr>
          <w:rFonts w:ascii="Calibri" w:eastAsia="Calibri" w:hAnsi="Calibri" w:cs="Calibri"/>
          <w:color w:val="666666"/>
          <w:sz w:val="32"/>
          <w:szCs w:val="32"/>
        </w:rPr>
        <w:t>  </w:t>
      </w:r>
      <w:r>
        <w:rPr>
          <w:rFonts w:ascii="SimHei" w:eastAsia="SimHei" w:hAnsi="SimHei" w:cs="SimHei"/>
          <w:color w:val="666666"/>
          <w:sz w:val="32"/>
          <w:szCs w:val="32"/>
        </w:rPr>
        <w:t xml:space="preserve"> 录取规则</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第八条</w:t>
      </w:r>
      <w:r>
        <w:rPr>
          <w:rFonts w:ascii="Calibri" w:eastAsia="Calibri" w:hAnsi="Calibri" w:cs="Calibri"/>
          <w:color w:val="666666"/>
          <w:sz w:val="32"/>
          <w:szCs w:val="32"/>
        </w:rPr>
        <w:t>   </w:t>
      </w:r>
      <w:r>
        <w:rPr>
          <w:rFonts w:ascii="FangSong" w:eastAsia="FangSong" w:hAnsi="FangSong" w:cs="FangSong"/>
          <w:color w:val="666666"/>
          <w:sz w:val="32"/>
          <w:szCs w:val="32"/>
        </w:rPr>
        <w:t>学院实行“在思想政治品德考核和身体健康状况检查合格、统考成绩达到录取控制分数线的考生中，结合学业水平考试和综合素质评价择优录取的原则”录取学生。</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第九条</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学院对考生体检的要求参照教育部《普通高等学校体检工作指导意见》执行。</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第十条</w:t>
      </w:r>
      <w:r>
        <w:rPr>
          <w:rFonts w:ascii="Calibri" w:eastAsia="Calibri" w:hAnsi="Calibri" w:cs="Calibri"/>
          <w:color w:val="666666"/>
          <w:sz w:val="32"/>
          <w:szCs w:val="32"/>
        </w:rPr>
        <w:t>   </w:t>
      </w:r>
      <w:r>
        <w:rPr>
          <w:rFonts w:ascii="FangSong" w:eastAsia="FangSong" w:hAnsi="FangSong" w:cs="FangSong"/>
          <w:color w:val="666666"/>
          <w:sz w:val="32"/>
          <w:szCs w:val="32"/>
        </w:rPr>
        <w:t>1.学院调阅非平行志愿投档省份考生档案的比例一般为1：1.2。</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Calibri" w:eastAsia="Calibri" w:hAnsi="Calibri" w:cs="Calibri"/>
          <w:color w:val="666666"/>
          <w:sz w:val="32"/>
          <w:szCs w:val="32"/>
        </w:rPr>
        <w:t> </w:t>
      </w:r>
      <w:r>
        <w:rPr>
          <w:rFonts w:ascii="FangSong" w:eastAsia="FangSong" w:hAnsi="FangSong" w:cs="FangSong"/>
          <w:color w:val="666666"/>
          <w:sz w:val="32"/>
          <w:szCs w:val="32"/>
        </w:rPr>
        <w:t>临汾职业技术学院按照文史、理工、艺术类分类。对于实行平行志愿投档和非平行志愿投档方式的省份的进档考生，专业录取均采用专业志愿优先方式。</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专业志愿优先即对同一专业志愿顺序的考生根据计划按成绩从高分到低分择优录取，若出现考生成绩并列时进行单科成绩比较，单科分数高者优先进入报考专业（文史类单科排序为语文、数学、文科综合、外语，理工类单科排序为数学、语文、理科综合、外语）。艺术类专业在文化课、专业成绩均达最低控制线情况下按专业课成绩从高到低择优录取。</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w:t>
      </w:r>
      <w:r>
        <w:rPr>
          <w:rFonts w:ascii="FangSong" w:eastAsia="FangSong" w:hAnsi="FangSong" w:cs="FangSong"/>
          <w:color w:val="666666"/>
          <w:sz w:val="32"/>
          <w:szCs w:val="32"/>
        </w:rPr>
        <w:t>各专业男女生比例不限。</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w:t>
      </w:r>
      <w:r>
        <w:rPr>
          <w:rFonts w:ascii="FangSong" w:eastAsia="FangSong" w:hAnsi="FangSong" w:cs="FangSong"/>
          <w:color w:val="666666"/>
          <w:sz w:val="32"/>
          <w:szCs w:val="32"/>
        </w:rPr>
        <w:t>对外语语种，我院只提供英语教学。</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5.</w:t>
      </w:r>
      <w:r>
        <w:rPr>
          <w:rFonts w:ascii="FangSong" w:eastAsia="FangSong" w:hAnsi="FangSong" w:cs="FangSong"/>
          <w:color w:val="666666"/>
          <w:sz w:val="32"/>
          <w:szCs w:val="32"/>
        </w:rPr>
        <w:t>对口升学录取严格执行山西省招办有关对口升学招生录取的各项政策规定，根据考生志愿，按照省招办划定的最低录取控制线及各专业所需的体检要求，从高到低择优录取。</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6.</w:t>
      </w:r>
      <w:r>
        <w:rPr>
          <w:rFonts w:ascii="FangSong" w:eastAsia="FangSong" w:hAnsi="FangSong" w:cs="FangSong"/>
          <w:color w:val="666666"/>
          <w:sz w:val="32"/>
          <w:szCs w:val="32"/>
        </w:rPr>
        <w:t>“三二转段”录取严格按照山西省教育厅、省招办有关三二转段招生录取的各项规定，根据考生当年录取专业志愿，按照考试分数从高到低择优录取。</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第十一条</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学院执行国家和各省（市、自治区）招生办规定的加分政策，原则上同意各省（市、自治区）招办降分政策。凡加分考生我院将按加分后的总成绩排队录取，分数相同时优先录取高考分高的考生。</w:t>
      </w:r>
    </w:p>
    <w:p>
      <w:pPr>
        <w:pBdr>
          <w:top w:val="none" w:sz="0" w:space="0" w:color="auto"/>
          <w:left w:val="none" w:sz="0" w:space="0" w:color="auto"/>
          <w:bottom w:val="none" w:sz="0" w:space="0" w:color="auto"/>
          <w:right w:val="none" w:sz="0" w:space="0" w:color="auto"/>
        </w:pBdr>
        <w:spacing w:before="120" w:after="120" w:line="58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sz w:val="32"/>
          <w:szCs w:val="32"/>
        </w:rPr>
        <w:t>第五章</w:t>
      </w:r>
      <w:r>
        <w:rPr>
          <w:rFonts w:ascii="Calibri" w:eastAsia="Calibri" w:hAnsi="Calibri" w:cs="Calibri"/>
          <w:color w:val="666666"/>
          <w:sz w:val="32"/>
          <w:szCs w:val="32"/>
        </w:rPr>
        <w:t>  </w:t>
      </w:r>
      <w:r>
        <w:rPr>
          <w:rFonts w:ascii="SimHei" w:eastAsia="SimHei" w:hAnsi="SimHei" w:cs="SimHei"/>
          <w:color w:val="666666"/>
          <w:sz w:val="32"/>
          <w:szCs w:val="32"/>
        </w:rPr>
        <w:t xml:space="preserve"> 录取通知书</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第十二条</w:t>
      </w:r>
      <w:r>
        <w:rPr>
          <w:rFonts w:ascii="Calibri" w:eastAsia="Calibri" w:hAnsi="Calibri" w:cs="Calibri"/>
          <w:b/>
          <w:bCs/>
          <w:color w:val="666666"/>
          <w:sz w:val="32"/>
          <w:szCs w:val="32"/>
        </w:rPr>
        <w:t>  </w:t>
      </w:r>
      <w:r>
        <w:rPr>
          <w:rFonts w:ascii="FangSong" w:eastAsia="FangSong" w:hAnsi="FangSong" w:cs="FangSong"/>
          <w:color w:val="666666"/>
          <w:sz w:val="32"/>
          <w:szCs w:val="32"/>
        </w:rPr>
        <w:t>学院执行由法人签发录取通知书的政策，学院法人：段江燕，职务：学院院长。</w:t>
      </w:r>
    </w:p>
    <w:p>
      <w:pPr>
        <w:pBdr>
          <w:top w:val="none" w:sz="0" w:space="0" w:color="auto"/>
          <w:left w:val="none" w:sz="0" w:space="0" w:color="auto"/>
          <w:bottom w:val="none" w:sz="0" w:space="0" w:color="auto"/>
          <w:right w:val="none" w:sz="0" w:space="0" w:color="auto"/>
        </w:pBdr>
        <w:spacing w:before="120" w:after="120" w:line="58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sz w:val="32"/>
          <w:szCs w:val="32"/>
        </w:rPr>
        <w:t>第六章</w:t>
      </w:r>
      <w:r>
        <w:rPr>
          <w:rFonts w:ascii="Calibri" w:eastAsia="Calibri" w:hAnsi="Calibri" w:cs="Calibri"/>
          <w:color w:val="666666"/>
          <w:sz w:val="32"/>
          <w:szCs w:val="32"/>
        </w:rPr>
        <w:t>  </w:t>
      </w:r>
      <w:r>
        <w:rPr>
          <w:rFonts w:ascii="SimHei" w:eastAsia="SimHei" w:hAnsi="SimHei" w:cs="SimHei"/>
          <w:color w:val="666666"/>
          <w:sz w:val="32"/>
          <w:szCs w:val="32"/>
        </w:rPr>
        <w:t xml:space="preserve"> 学历证书</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第十三条</w:t>
      </w:r>
      <w:r>
        <w:rPr>
          <w:rFonts w:ascii="Calibri" w:eastAsia="Calibri" w:hAnsi="Calibri" w:cs="Calibri"/>
          <w:b/>
          <w:bCs/>
          <w:color w:val="666666"/>
          <w:sz w:val="32"/>
          <w:szCs w:val="32"/>
        </w:rPr>
        <w:t>  </w:t>
      </w:r>
      <w:r>
        <w:rPr>
          <w:rFonts w:ascii="FangSong" w:eastAsia="FangSong" w:hAnsi="FangSong" w:cs="FangSong"/>
          <w:color w:val="666666"/>
          <w:sz w:val="32"/>
          <w:szCs w:val="32"/>
        </w:rPr>
        <w:t>我院各系学生修业期满,按照专业教学计划学完规定课程，符合教育部《普通高等学校学生管理规定》者，颁发“普通高等职业院校毕业证书”。</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颁发学历证书名称：临汾职业技术学院</w:t>
      </w:r>
    </w:p>
    <w:p>
      <w:pPr>
        <w:pBdr>
          <w:top w:val="none" w:sz="0" w:space="0" w:color="auto"/>
          <w:left w:val="none" w:sz="0" w:space="0" w:color="auto"/>
          <w:bottom w:val="none" w:sz="0" w:space="0" w:color="auto"/>
          <w:right w:val="none" w:sz="0" w:space="0" w:color="auto"/>
        </w:pBdr>
        <w:spacing w:before="120" w:after="120" w:line="58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sz w:val="32"/>
          <w:szCs w:val="32"/>
        </w:rPr>
        <w:t>第七章</w:t>
      </w:r>
      <w:r>
        <w:rPr>
          <w:rFonts w:ascii="Calibri" w:eastAsia="Calibri" w:hAnsi="Calibri" w:cs="Calibri"/>
          <w:color w:val="666666"/>
          <w:sz w:val="32"/>
          <w:szCs w:val="32"/>
        </w:rPr>
        <w:t>  </w:t>
      </w:r>
      <w:r>
        <w:rPr>
          <w:rFonts w:ascii="SimHei" w:eastAsia="SimHei" w:hAnsi="SimHei" w:cs="SimHei"/>
          <w:color w:val="666666"/>
          <w:sz w:val="32"/>
          <w:szCs w:val="32"/>
        </w:rPr>
        <w:t xml:space="preserve"> 收费标准</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第十四条</w:t>
      </w:r>
      <w:r>
        <w:rPr>
          <w:rFonts w:ascii="Calibri" w:eastAsia="Calibri" w:hAnsi="Calibri" w:cs="Calibri"/>
          <w:color w:val="666666"/>
          <w:sz w:val="32"/>
          <w:szCs w:val="32"/>
        </w:rPr>
        <w:t>   </w:t>
      </w:r>
      <w:r>
        <w:rPr>
          <w:rFonts w:ascii="FangSong" w:eastAsia="FangSong" w:hAnsi="FangSong" w:cs="FangSong"/>
          <w:color w:val="666666"/>
          <w:sz w:val="32"/>
          <w:szCs w:val="32"/>
        </w:rPr>
        <w:t>2019年严格按照山西省物价部门批准的收费标准收取。</w:t>
      </w:r>
    </w:p>
    <w:tbl>
      <w:tblPr>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4002"/>
        <w:gridCol w:w="3169"/>
        <w:gridCol w:w="2180"/>
        <w:gridCol w:w="2675"/>
        <w:gridCol w:w="2180"/>
      </w:tblGrid>
      <w:tr>
        <w:tblPrEx>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855"/>
        </w:trPr>
        <w:tc>
          <w:tcPr>
            <w:tcW w:w="8010" w:type="dxa"/>
            <w:gridSpan w:val="5"/>
            <w:tcBorders>
              <w:bottom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Hei" w:eastAsia="SimHei" w:hAnsi="SimHei" w:cs="SimHei"/>
                <w:b/>
                <w:bCs/>
                <w:i w:val="0"/>
                <w:iCs w:val="0"/>
                <w:smallCaps w:val="0"/>
                <w:color w:val="666666"/>
                <w:sz w:val="41"/>
                <w:szCs w:val="41"/>
              </w:rPr>
              <w:t>2019</w:t>
            </w:r>
            <w:r>
              <w:rPr>
                <w:rFonts w:ascii="SimHei" w:eastAsia="SimHei" w:hAnsi="SimHei" w:cs="SimHei"/>
                <w:b/>
                <w:bCs/>
                <w:i w:val="0"/>
                <w:iCs w:val="0"/>
                <w:smallCaps w:val="0"/>
                <w:color w:val="666666"/>
                <w:sz w:val="41"/>
                <w:szCs w:val="41"/>
              </w:rPr>
              <w:t>年临汾职业技术学院收费标准</w:t>
            </w:r>
          </w:p>
        </w:tc>
      </w:tr>
      <w:tr>
        <w:tblPrEx>
          <w:tblW w:w="14326" w:type="dxa"/>
          <w:tblInd w:w="165" w:type="dxa"/>
          <w:tblCellMar>
            <w:top w:w="0" w:type="dxa"/>
            <w:left w:w="0" w:type="dxa"/>
            <w:bottom w:w="0" w:type="dxa"/>
            <w:right w:w="0" w:type="dxa"/>
          </w:tblCellMar>
        </w:tblPrEx>
        <w:trPr>
          <w:trHeight w:val="675"/>
        </w:trPr>
        <w:tc>
          <w:tcPr>
            <w:tcW w:w="26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专业名称</w:t>
            </w:r>
          </w:p>
        </w:tc>
        <w:tc>
          <w:tcPr>
            <w:tcW w:w="20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学费元（生/年）</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学制</w:t>
            </w:r>
          </w:p>
        </w:tc>
        <w:tc>
          <w:tcPr>
            <w:tcW w:w="16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专业代码</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备注</w:t>
            </w:r>
          </w:p>
        </w:tc>
      </w:tr>
      <w:tr>
        <w:tblPrEx>
          <w:tblW w:w="14326" w:type="dxa"/>
          <w:tblInd w:w="165" w:type="dxa"/>
          <w:tblCellMar>
            <w:top w:w="0" w:type="dxa"/>
            <w:left w:w="0" w:type="dxa"/>
            <w:bottom w:w="0" w:type="dxa"/>
            <w:right w:w="0" w:type="dxa"/>
          </w:tblCellMar>
        </w:tblPrEx>
        <w:trPr>
          <w:trHeight w:val="435"/>
        </w:trPr>
        <w:tc>
          <w:tcPr>
            <w:tcW w:w="26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园 艺 技 术</w:t>
            </w:r>
          </w:p>
        </w:tc>
        <w:tc>
          <w:tcPr>
            <w:tcW w:w="20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w:t>
            </w:r>
          </w:p>
        </w:tc>
        <w:tc>
          <w:tcPr>
            <w:tcW w:w="16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510107</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35"/>
        </w:trPr>
        <w:tc>
          <w:tcPr>
            <w:tcW w:w="26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园林技术</w:t>
            </w:r>
          </w:p>
        </w:tc>
        <w:tc>
          <w:tcPr>
            <w:tcW w:w="20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w:t>
            </w:r>
          </w:p>
        </w:tc>
        <w:tc>
          <w:tcPr>
            <w:tcW w:w="16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510202</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35"/>
        </w:trPr>
        <w:tc>
          <w:tcPr>
            <w:tcW w:w="26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畜 牧 兽 医</w:t>
            </w:r>
          </w:p>
        </w:tc>
        <w:tc>
          <w:tcPr>
            <w:tcW w:w="20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w:t>
            </w:r>
          </w:p>
        </w:tc>
        <w:tc>
          <w:tcPr>
            <w:tcW w:w="16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510301</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35"/>
        </w:trPr>
        <w:tc>
          <w:tcPr>
            <w:tcW w:w="26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机械设计与制造</w:t>
            </w:r>
          </w:p>
        </w:tc>
        <w:tc>
          <w:tcPr>
            <w:tcW w:w="20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w:t>
            </w:r>
          </w:p>
        </w:tc>
        <w:tc>
          <w:tcPr>
            <w:tcW w:w="16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560101</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35"/>
        </w:trPr>
        <w:tc>
          <w:tcPr>
            <w:tcW w:w="26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机电一体化技术</w:t>
            </w:r>
          </w:p>
        </w:tc>
        <w:tc>
          <w:tcPr>
            <w:tcW w:w="20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二</w:t>
            </w:r>
          </w:p>
        </w:tc>
        <w:tc>
          <w:tcPr>
            <w:tcW w:w="16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560301</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35"/>
        </w:trPr>
        <w:tc>
          <w:tcPr>
            <w:tcW w:w="26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电气自动化技术</w:t>
            </w:r>
          </w:p>
        </w:tc>
        <w:tc>
          <w:tcPr>
            <w:tcW w:w="20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w:t>
            </w:r>
          </w:p>
        </w:tc>
        <w:tc>
          <w:tcPr>
            <w:tcW w:w="16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560302</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35"/>
        </w:trPr>
        <w:tc>
          <w:tcPr>
            <w:tcW w:w="26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工业机器人技术</w:t>
            </w:r>
          </w:p>
        </w:tc>
        <w:tc>
          <w:tcPr>
            <w:tcW w:w="20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w:t>
            </w:r>
          </w:p>
        </w:tc>
        <w:tc>
          <w:tcPr>
            <w:tcW w:w="16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560309</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35"/>
        </w:trPr>
        <w:tc>
          <w:tcPr>
            <w:tcW w:w="26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汽车检测与维修技术</w:t>
            </w:r>
          </w:p>
        </w:tc>
        <w:tc>
          <w:tcPr>
            <w:tcW w:w="20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w:t>
            </w:r>
          </w:p>
        </w:tc>
        <w:tc>
          <w:tcPr>
            <w:tcW w:w="16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560702</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35"/>
        </w:trPr>
        <w:tc>
          <w:tcPr>
            <w:tcW w:w="26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新能源汽车技术</w:t>
            </w:r>
          </w:p>
        </w:tc>
        <w:tc>
          <w:tcPr>
            <w:tcW w:w="20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w:t>
            </w:r>
          </w:p>
        </w:tc>
        <w:tc>
          <w:tcPr>
            <w:tcW w:w="16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560707</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35"/>
        </w:trPr>
        <w:tc>
          <w:tcPr>
            <w:tcW w:w="26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食品生物技术</w:t>
            </w:r>
          </w:p>
        </w:tc>
        <w:tc>
          <w:tcPr>
            <w:tcW w:w="20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w:t>
            </w:r>
          </w:p>
        </w:tc>
        <w:tc>
          <w:tcPr>
            <w:tcW w:w="16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570101</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35"/>
        </w:trPr>
        <w:tc>
          <w:tcPr>
            <w:tcW w:w="26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药品生产技术</w:t>
            </w:r>
          </w:p>
        </w:tc>
        <w:tc>
          <w:tcPr>
            <w:tcW w:w="20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w:t>
            </w:r>
          </w:p>
        </w:tc>
        <w:tc>
          <w:tcPr>
            <w:tcW w:w="16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590202</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35"/>
        </w:trPr>
        <w:tc>
          <w:tcPr>
            <w:tcW w:w="26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物联网应用技术</w:t>
            </w:r>
          </w:p>
        </w:tc>
        <w:tc>
          <w:tcPr>
            <w:tcW w:w="20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w:t>
            </w:r>
          </w:p>
        </w:tc>
        <w:tc>
          <w:tcPr>
            <w:tcW w:w="16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610119</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35"/>
        </w:trPr>
        <w:tc>
          <w:tcPr>
            <w:tcW w:w="26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计算机应用技术</w:t>
            </w:r>
          </w:p>
        </w:tc>
        <w:tc>
          <w:tcPr>
            <w:tcW w:w="20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w:t>
            </w:r>
          </w:p>
        </w:tc>
        <w:tc>
          <w:tcPr>
            <w:tcW w:w="16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610201</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35"/>
        </w:trPr>
        <w:tc>
          <w:tcPr>
            <w:tcW w:w="26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护      理</w:t>
            </w:r>
          </w:p>
        </w:tc>
        <w:tc>
          <w:tcPr>
            <w:tcW w:w="20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5200</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w:t>
            </w:r>
          </w:p>
        </w:tc>
        <w:tc>
          <w:tcPr>
            <w:tcW w:w="16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620201</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35"/>
        </w:trPr>
        <w:tc>
          <w:tcPr>
            <w:tcW w:w="26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助      产</w:t>
            </w:r>
          </w:p>
        </w:tc>
        <w:tc>
          <w:tcPr>
            <w:tcW w:w="20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5200</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w:t>
            </w:r>
          </w:p>
        </w:tc>
        <w:tc>
          <w:tcPr>
            <w:tcW w:w="16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620202</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35"/>
        </w:trPr>
        <w:tc>
          <w:tcPr>
            <w:tcW w:w="26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药学</w:t>
            </w:r>
          </w:p>
        </w:tc>
        <w:tc>
          <w:tcPr>
            <w:tcW w:w="20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w:t>
            </w:r>
          </w:p>
        </w:tc>
        <w:tc>
          <w:tcPr>
            <w:tcW w:w="16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620301</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35"/>
        </w:trPr>
        <w:tc>
          <w:tcPr>
            <w:tcW w:w="26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医学检验技术</w:t>
            </w:r>
          </w:p>
        </w:tc>
        <w:tc>
          <w:tcPr>
            <w:tcW w:w="20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5200</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w:t>
            </w:r>
          </w:p>
        </w:tc>
        <w:tc>
          <w:tcPr>
            <w:tcW w:w="16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620401</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35"/>
        </w:trPr>
        <w:tc>
          <w:tcPr>
            <w:tcW w:w="26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医学影像技术</w:t>
            </w:r>
          </w:p>
        </w:tc>
        <w:tc>
          <w:tcPr>
            <w:tcW w:w="20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5200</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w:t>
            </w:r>
          </w:p>
        </w:tc>
        <w:tc>
          <w:tcPr>
            <w:tcW w:w="16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620403</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35"/>
        </w:trPr>
        <w:tc>
          <w:tcPr>
            <w:tcW w:w="26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康复治疗技术</w:t>
            </w:r>
          </w:p>
        </w:tc>
        <w:tc>
          <w:tcPr>
            <w:tcW w:w="20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5200</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w:t>
            </w:r>
          </w:p>
        </w:tc>
        <w:tc>
          <w:tcPr>
            <w:tcW w:w="16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620501</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35"/>
        </w:trPr>
        <w:tc>
          <w:tcPr>
            <w:tcW w:w="26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医疗器械维护与管理</w:t>
            </w:r>
          </w:p>
        </w:tc>
        <w:tc>
          <w:tcPr>
            <w:tcW w:w="20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w:t>
            </w:r>
          </w:p>
        </w:tc>
        <w:tc>
          <w:tcPr>
            <w:tcW w:w="16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620807</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35"/>
        </w:trPr>
        <w:tc>
          <w:tcPr>
            <w:tcW w:w="26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投资与理财</w:t>
            </w:r>
          </w:p>
        </w:tc>
        <w:tc>
          <w:tcPr>
            <w:tcW w:w="20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w:t>
            </w:r>
          </w:p>
        </w:tc>
        <w:tc>
          <w:tcPr>
            <w:tcW w:w="16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630206</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35"/>
        </w:trPr>
        <w:tc>
          <w:tcPr>
            <w:tcW w:w="26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会计</w:t>
            </w:r>
          </w:p>
        </w:tc>
        <w:tc>
          <w:tcPr>
            <w:tcW w:w="20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w:t>
            </w:r>
          </w:p>
        </w:tc>
        <w:tc>
          <w:tcPr>
            <w:tcW w:w="16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630302</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35"/>
        </w:trPr>
        <w:tc>
          <w:tcPr>
            <w:tcW w:w="26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电子商务</w:t>
            </w:r>
          </w:p>
        </w:tc>
        <w:tc>
          <w:tcPr>
            <w:tcW w:w="20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w:t>
            </w:r>
          </w:p>
        </w:tc>
        <w:tc>
          <w:tcPr>
            <w:tcW w:w="16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630801</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35"/>
        </w:trPr>
        <w:tc>
          <w:tcPr>
            <w:tcW w:w="26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旅 游 管 理</w:t>
            </w:r>
          </w:p>
        </w:tc>
        <w:tc>
          <w:tcPr>
            <w:tcW w:w="20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二</w:t>
            </w:r>
          </w:p>
        </w:tc>
        <w:tc>
          <w:tcPr>
            <w:tcW w:w="16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640101</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35"/>
        </w:trPr>
        <w:tc>
          <w:tcPr>
            <w:tcW w:w="26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酒 店 管 理</w:t>
            </w:r>
          </w:p>
        </w:tc>
        <w:tc>
          <w:tcPr>
            <w:tcW w:w="20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w:t>
            </w:r>
          </w:p>
        </w:tc>
        <w:tc>
          <w:tcPr>
            <w:tcW w:w="16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640105</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35"/>
        </w:trPr>
        <w:tc>
          <w:tcPr>
            <w:tcW w:w="26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环境艺术设计</w:t>
            </w:r>
          </w:p>
        </w:tc>
        <w:tc>
          <w:tcPr>
            <w:tcW w:w="20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w:t>
            </w:r>
          </w:p>
        </w:tc>
        <w:tc>
          <w:tcPr>
            <w:tcW w:w="16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650111</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35"/>
        </w:trPr>
        <w:tc>
          <w:tcPr>
            <w:tcW w:w="26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动 漫 设 计</w:t>
            </w:r>
          </w:p>
        </w:tc>
        <w:tc>
          <w:tcPr>
            <w:tcW w:w="20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w:t>
            </w:r>
          </w:p>
        </w:tc>
        <w:tc>
          <w:tcPr>
            <w:tcW w:w="16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650120</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35"/>
        </w:trPr>
        <w:tc>
          <w:tcPr>
            <w:tcW w:w="26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舞蹈表演</w:t>
            </w:r>
          </w:p>
        </w:tc>
        <w:tc>
          <w:tcPr>
            <w:tcW w:w="20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w:t>
            </w:r>
          </w:p>
        </w:tc>
        <w:tc>
          <w:tcPr>
            <w:tcW w:w="16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650207</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35"/>
        </w:trPr>
        <w:tc>
          <w:tcPr>
            <w:tcW w:w="26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体育保健与康复</w:t>
            </w:r>
          </w:p>
        </w:tc>
        <w:tc>
          <w:tcPr>
            <w:tcW w:w="20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w:t>
            </w:r>
          </w:p>
        </w:tc>
        <w:tc>
          <w:tcPr>
            <w:tcW w:w="16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670409</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120" w:after="120" w:line="58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sz w:val="32"/>
          <w:szCs w:val="32"/>
        </w:rPr>
        <w:t>第八章</w:t>
      </w:r>
      <w:r>
        <w:rPr>
          <w:rFonts w:ascii="Calibri" w:eastAsia="Calibri" w:hAnsi="Calibri" w:cs="Calibri"/>
          <w:color w:val="666666"/>
          <w:sz w:val="32"/>
          <w:szCs w:val="32"/>
        </w:rPr>
        <w:t>  </w:t>
      </w:r>
      <w:r>
        <w:rPr>
          <w:rFonts w:ascii="SimHei" w:eastAsia="SimHei" w:hAnsi="SimHei" w:cs="SimHei"/>
          <w:color w:val="666666"/>
          <w:sz w:val="32"/>
          <w:szCs w:val="32"/>
        </w:rPr>
        <w:t xml:space="preserve"> 其</w:t>
      </w:r>
      <w:r>
        <w:rPr>
          <w:rFonts w:ascii="Calibri" w:eastAsia="Calibri" w:hAnsi="Calibri" w:cs="Calibri"/>
          <w:color w:val="666666"/>
          <w:sz w:val="32"/>
          <w:szCs w:val="32"/>
        </w:rPr>
        <w:t> </w:t>
      </w:r>
      <w:r>
        <w:rPr>
          <w:rFonts w:ascii="SimHei" w:eastAsia="SimHei" w:hAnsi="SimHei" w:cs="SimHei"/>
          <w:color w:val="666666"/>
          <w:sz w:val="32"/>
          <w:szCs w:val="32"/>
        </w:rPr>
        <w:t xml:space="preserve"> 它</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第十五条</w:t>
      </w:r>
      <w:r>
        <w:rPr>
          <w:rFonts w:ascii="Calibri" w:eastAsia="Calibri" w:hAnsi="Calibri" w:cs="Calibri"/>
          <w:color w:val="666666"/>
          <w:sz w:val="32"/>
          <w:szCs w:val="32"/>
        </w:rPr>
        <w:t>  </w:t>
      </w:r>
      <w:r>
        <w:rPr>
          <w:rFonts w:ascii="FangSong" w:eastAsia="FangSong" w:hAnsi="FangSong" w:cs="FangSong"/>
          <w:color w:val="666666"/>
          <w:sz w:val="32"/>
          <w:szCs w:val="32"/>
        </w:rPr>
        <w:t>单独招生、对口升学、三二转段类别招考录入我院的学生，进校后原则上不允许转专业。</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第十六条</w:t>
      </w:r>
      <w:r>
        <w:rPr>
          <w:rFonts w:ascii="Calibri" w:eastAsia="Calibri" w:hAnsi="Calibri" w:cs="Calibri"/>
          <w:b/>
          <w:bCs/>
          <w:color w:val="666666"/>
          <w:sz w:val="32"/>
          <w:szCs w:val="32"/>
        </w:rPr>
        <w:t>  </w:t>
      </w:r>
      <w:r>
        <w:rPr>
          <w:rFonts w:ascii="FangSong" w:eastAsia="FangSong" w:hAnsi="FangSong" w:cs="FangSong"/>
          <w:color w:val="666666"/>
          <w:sz w:val="32"/>
          <w:szCs w:val="32"/>
        </w:rPr>
        <w:t>按国家招生规定录取的新生须持录取通知书，按学院有关要求在规定期限到校办理入学手续。因故不能按期入学者，应向学校请假。未请假或请假逾期者，除因不可抗力等正当事由外，视为放弃入学资格。新生报到后三个月内我院将对新生进行复查，凡在高考报名、考试、体检等环节以弄虚作假手段取得录取资格的，学院将取消入学资格。</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第十七条</w:t>
      </w:r>
      <w:r>
        <w:rPr>
          <w:rFonts w:ascii="Calibri" w:eastAsia="Calibri" w:hAnsi="Calibri" w:cs="Calibri"/>
          <w:b/>
          <w:bCs/>
          <w:color w:val="666666"/>
          <w:sz w:val="32"/>
          <w:szCs w:val="32"/>
        </w:rPr>
        <w:t>  </w:t>
      </w:r>
      <w:r>
        <w:rPr>
          <w:rFonts w:ascii="FangSong" w:eastAsia="FangSong" w:hAnsi="FangSong" w:cs="FangSong"/>
          <w:color w:val="666666"/>
          <w:sz w:val="32"/>
          <w:szCs w:val="32"/>
        </w:rPr>
        <w:t>学生在校期间，我院设有国家、励志、学院等多种奖学金，奖励品学兼优的学生；设有困难学生助学金，资助家庭经济困难的学生；经济困难学生还可申请国家助学贷款或参加学院提供的勤工助学活动。</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第十八条</w:t>
      </w:r>
      <w:r>
        <w:rPr>
          <w:rFonts w:ascii="Calibri" w:eastAsia="Calibri" w:hAnsi="Calibri" w:cs="Calibri"/>
          <w:color w:val="666666"/>
          <w:sz w:val="32"/>
          <w:szCs w:val="32"/>
        </w:rPr>
        <w:t>  </w:t>
      </w:r>
      <w:r>
        <w:rPr>
          <w:rFonts w:ascii="FangSong" w:eastAsia="FangSong" w:hAnsi="FangSong" w:cs="FangSong"/>
          <w:color w:val="666666"/>
          <w:sz w:val="32"/>
          <w:szCs w:val="32"/>
        </w:rPr>
        <w:t>本章程仅适用于2019年度临汾职业技术学院高职（专科）招生工作。</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第十九条</w:t>
      </w:r>
      <w:r>
        <w:rPr>
          <w:rFonts w:ascii="Calibri" w:eastAsia="Calibri" w:hAnsi="Calibri" w:cs="Calibri"/>
          <w:color w:val="666666"/>
          <w:sz w:val="32"/>
          <w:szCs w:val="32"/>
        </w:rPr>
        <w:t>  </w:t>
      </w:r>
      <w:r>
        <w:rPr>
          <w:rFonts w:ascii="FangSong" w:eastAsia="FangSong" w:hAnsi="FangSong" w:cs="FangSong"/>
          <w:color w:val="666666"/>
          <w:sz w:val="32"/>
          <w:szCs w:val="32"/>
        </w:rPr>
        <w:t>本章程自公布起开始执行。以前我院有关普通高职招生工作的政策、规定与本章程不一致的，一律废止，均以本章程规定为准。</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第二十条</w:t>
      </w:r>
      <w:r>
        <w:rPr>
          <w:rFonts w:ascii="Calibri" w:eastAsia="Calibri" w:hAnsi="Calibri" w:cs="Calibri"/>
          <w:color w:val="666666"/>
          <w:sz w:val="32"/>
          <w:szCs w:val="32"/>
        </w:rPr>
        <w:t>  </w:t>
      </w:r>
      <w:r>
        <w:rPr>
          <w:rFonts w:ascii="FangSong" w:eastAsia="FangSong" w:hAnsi="FangSong" w:cs="FangSong"/>
          <w:color w:val="666666"/>
          <w:sz w:val="32"/>
          <w:szCs w:val="32"/>
        </w:rPr>
        <w:t>在招生咨询过程中我院咨询工作人员的意见、建议仅作为考生填报志愿的参考，不属学院录取承诺。</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第二十一条</w:t>
      </w:r>
      <w:r>
        <w:rPr>
          <w:rFonts w:ascii="Calibri" w:eastAsia="Calibri" w:hAnsi="Calibri" w:cs="Calibri"/>
          <w:color w:val="666666"/>
          <w:sz w:val="32"/>
          <w:szCs w:val="32"/>
        </w:rPr>
        <w:t>  </w:t>
      </w:r>
      <w:r>
        <w:rPr>
          <w:rFonts w:ascii="FangSong" w:eastAsia="FangSong" w:hAnsi="FangSong" w:cs="FangSong"/>
          <w:color w:val="666666"/>
          <w:sz w:val="32"/>
          <w:szCs w:val="32"/>
        </w:rPr>
        <w:t>国家招生政策调整时，以新的国家招生政策为准。</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第二十二条</w:t>
      </w:r>
      <w:r>
        <w:rPr>
          <w:rFonts w:ascii="Calibri" w:eastAsia="Calibri" w:hAnsi="Calibri" w:cs="Calibri"/>
          <w:color w:val="666666"/>
          <w:sz w:val="32"/>
          <w:szCs w:val="32"/>
        </w:rPr>
        <w:t>  </w:t>
      </w:r>
      <w:r>
        <w:rPr>
          <w:rFonts w:ascii="FangSong" w:eastAsia="FangSong" w:hAnsi="FangSong" w:cs="FangSong"/>
          <w:color w:val="666666"/>
          <w:sz w:val="32"/>
          <w:szCs w:val="32"/>
        </w:rPr>
        <w:t>章程由临汾职业技术学院招生办公室负责解释。</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第二十三条</w:t>
      </w:r>
      <w:r>
        <w:rPr>
          <w:rFonts w:ascii="Calibri" w:eastAsia="Calibri" w:hAnsi="Calibri" w:cs="Calibri"/>
          <w:b/>
          <w:bCs/>
          <w:color w:val="666666"/>
          <w:sz w:val="32"/>
          <w:szCs w:val="32"/>
        </w:rPr>
        <w:t>  </w:t>
      </w:r>
      <w:r>
        <w:rPr>
          <w:rFonts w:ascii="FangSong" w:eastAsia="FangSong" w:hAnsi="FangSong" w:cs="FangSong"/>
          <w:color w:val="666666"/>
          <w:sz w:val="32"/>
          <w:szCs w:val="32"/>
        </w:rPr>
        <w:t>临汾职业技术学院网址：</w:t>
      </w:r>
      <w:r>
        <w:rPr>
          <w:rFonts w:ascii="Microsoft YaHei" w:eastAsia="Microsoft YaHei" w:hAnsi="Microsoft YaHei" w:cs="Microsoft YaHei"/>
          <w:color w:val="666666"/>
          <w:sz w:val="32"/>
          <w:szCs w:val="32"/>
        </w:rPr>
        <w:t>www.lfvtc.cn</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招生办电话：0357－2250035</w:t>
      </w:r>
      <w:r>
        <w:rPr>
          <w:rFonts w:ascii="Microsoft YaHei" w:eastAsia="Microsoft YaHei" w:hAnsi="Microsoft YaHei" w:cs="Microsoft YaHei"/>
          <w:color w:val="666666"/>
          <w:sz w:val="32"/>
          <w:szCs w:val="32"/>
        </w:rPr>
        <w:t> </w:t>
      </w:r>
      <w:r>
        <w:rPr>
          <w:rFonts w:ascii="Calibri" w:eastAsia="Calibri" w:hAnsi="Calibri" w:cs="Calibri"/>
          <w:color w:val="666666"/>
          <w:sz w:val="32"/>
          <w:szCs w:val="32"/>
        </w:rPr>
        <w:t> </w:t>
      </w:r>
      <w:r>
        <w:rPr>
          <w:rFonts w:ascii="FangSong" w:eastAsia="FangSong" w:hAnsi="FangSong" w:cs="FangSong"/>
          <w:color w:val="666666"/>
          <w:sz w:val="32"/>
          <w:szCs w:val="32"/>
        </w:rPr>
        <w:t>2250550</w:t>
      </w:r>
      <w:r>
        <w:rPr>
          <w:rFonts w:ascii="Calibri" w:eastAsia="Calibri" w:hAnsi="Calibri" w:cs="Calibri"/>
          <w:color w:val="666666"/>
          <w:sz w:val="32"/>
          <w:szCs w:val="32"/>
        </w:rPr>
        <w:t> </w:t>
      </w:r>
      <w:r>
        <w:rPr>
          <w:rFonts w:ascii="FangSong" w:eastAsia="FangSong" w:hAnsi="FangSong" w:cs="FangSong"/>
          <w:color w:val="666666"/>
          <w:sz w:val="32"/>
          <w:szCs w:val="32"/>
        </w:rPr>
        <w:t xml:space="preserve"> 3087500</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邮</w:t>
      </w:r>
      <w:r>
        <w:rPr>
          <w:rFonts w:ascii="Calibri" w:eastAsia="Calibri" w:hAnsi="Calibri" w:cs="Calibri"/>
          <w:color w:val="666666"/>
          <w:sz w:val="32"/>
          <w:szCs w:val="32"/>
        </w:rPr>
        <w:t>  </w:t>
      </w:r>
      <w:r>
        <w:rPr>
          <w:rFonts w:ascii="FangSong" w:eastAsia="FangSong" w:hAnsi="FangSong" w:cs="FangSong"/>
          <w:color w:val="666666"/>
          <w:sz w:val="32"/>
          <w:szCs w:val="32"/>
        </w:rPr>
        <w:t>编：041000</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E-</w:t>
      </w:r>
      <w:r>
        <w:rPr>
          <w:rFonts w:ascii="FangSong" w:eastAsia="FangSong" w:hAnsi="FangSong" w:cs="FangSong"/>
          <w:color w:val="666666"/>
          <w:sz w:val="32"/>
          <w:szCs w:val="32"/>
        </w:rPr>
        <w:t>mail</w:t>
      </w:r>
      <w:r>
        <w:rPr>
          <w:rFonts w:ascii="FangSong" w:eastAsia="FangSong" w:hAnsi="FangSong" w:cs="FangSong"/>
          <w:color w:val="666666"/>
          <w:sz w:val="32"/>
          <w:szCs w:val="32"/>
        </w:rPr>
        <w:t>：</w:t>
      </w:r>
      <w:hyperlink r:id="rId4" w:history="1">
        <w:r>
          <w:rPr>
            <w:rFonts w:ascii="FangSong" w:eastAsia="FangSong" w:hAnsi="FangSong" w:cs="FangSong"/>
            <w:color w:val="666666"/>
            <w:spacing w:val="0"/>
            <w:sz w:val="21"/>
            <w:szCs w:val="21"/>
            <w:u w:val="single" w:color="666666"/>
          </w:rPr>
          <w:t>lfzyjsxyzsc</w:t>
        </w:r>
        <w:r>
          <w:rPr>
            <w:color w:val="666666"/>
            <w:spacing w:val="0"/>
            <w:sz w:val="21"/>
            <w:szCs w:val="21"/>
            <w:u w:val="single" w:color="666666"/>
          </w:rPr>
          <w:t>@</w:t>
        </w:r>
        <w:r>
          <w:rPr>
            <w:rFonts w:ascii="FangSong" w:eastAsia="FangSong" w:hAnsi="FangSong" w:cs="FangSong"/>
            <w:color w:val="666666"/>
            <w:spacing w:val="0"/>
            <w:sz w:val="21"/>
            <w:szCs w:val="21"/>
            <w:u w:val="single" w:color="666666"/>
          </w:rPr>
          <w:t>163.com</w:t>
        </w:r>
      </w:hyperlink>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官方微信：LFZYJSXY</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通信地址：山西省临汾市尧都区建设北路113号</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585" w:lineRule="atLeast"/>
        <w:ind w:left="0" w:right="0" w:firstLine="645"/>
        <w:jc w:val="right"/>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2019</w:t>
      </w:r>
      <w:r>
        <w:rPr>
          <w:rFonts w:ascii="FangSong" w:eastAsia="FangSong" w:hAnsi="FangSong" w:cs="FangSong"/>
          <w:color w:val="666666"/>
          <w:sz w:val="32"/>
          <w:szCs w:val="32"/>
        </w:rPr>
        <w:t>年5月17日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山西水利职业技术学院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太原城市职业技术学院二〇一九年招生章程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太原城市职业技术学院二〇二〇年招生章程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临汾职业技术学院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山西建筑职业技术学院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晋城职业技术学院二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6.html" TargetMode="External" /><Relationship Id="rId11" Type="http://schemas.openxmlformats.org/officeDocument/2006/relationships/hyperlink" Target="http://www.gk114.com/a/gxzs/zszc/shanxi/2020/0703/17365.html" TargetMode="External" /><Relationship Id="rId12" Type="http://schemas.openxmlformats.org/officeDocument/2006/relationships/hyperlink" Target="http://www.gk114.com/a/gxzs/zszc/shanxi/2020/0703/17364.html" TargetMode="External" /><Relationship Id="rId13" Type="http://schemas.openxmlformats.org/officeDocument/2006/relationships/hyperlink" Target="http://www.gk114.com/a/gxzs/zszc/shanxi/2020/0703/17361.html" TargetMode="External" /><Relationship Id="rId14" Type="http://schemas.openxmlformats.org/officeDocument/2006/relationships/hyperlink" Target="http://www.gk114.com/a/gxzs/zszc/shanxi/2020/0703/17360.html" TargetMode="External" /><Relationship Id="rId15" Type="http://schemas.openxmlformats.org/officeDocument/2006/relationships/hyperlink" Target="http://www.gk114.com/a/gxzs/zszc/shanxi/2020/0703/17359.html" TargetMode="External" /><Relationship Id="rId16" Type="http://schemas.openxmlformats.org/officeDocument/2006/relationships/hyperlink" Target="http://www.gk114.com/a/gxzs/zszc/shanxi/2020/0703/17357.html" TargetMode="External" /><Relationship Id="rId17" Type="http://schemas.openxmlformats.org/officeDocument/2006/relationships/hyperlink" Target="http://www.gk114.com/a/gxzs/zszc/shanxi/2020/0703/17346.html" TargetMode="External" /><Relationship Id="rId18" Type="http://schemas.openxmlformats.org/officeDocument/2006/relationships/hyperlink" Target="http://www.gk114.com/a/gxzs/zszc/shanxi/2021/0608/19790.html" TargetMode="External" /><Relationship Id="rId19" Type="http://schemas.openxmlformats.org/officeDocument/2006/relationships/hyperlink" Target="http://www.gk114.com/a/gxzs/zszc/shanxi/2019/0221/642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lfzyjsxyzsc@163.com" TargetMode="External" /><Relationship Id="rId5" Type="http://schemas.openxmlformats.org/officeDocument/2006/relationships/hyperlink" Target="http://www.gk114.com/a/gxzs/zszc/shanxi/2019/0619/10002.html" TargetMode="External" /><Relationship Id="rId6" Type="http://schemas.openxmlformats.org/officeDocument/2006/relationships/hyperlink" Target="http://www.gk114.com/a/gxzs/zszc/shanxi/2019/0619/10004.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0/0703/173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