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年太原旅游职业学院招生章程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为了保证太原旅游职业学院</w:t>
      </w:r>
      <w:r>
        <w:rPr>
          <w:rFonts w:ascii="Times New Roman" w:eastAsia="Times New Roman" w:hAnsi="Times New Roman" w:cs="Times New Roman"/>
        </w:rPr>
        <w:t>2019</w:t>
      </w:r>
      <w:r>
        <w:rPr>
          <w:rFonts w:ascii="SimSun" w:eastAsia="SimSun" w:hAnsi="SimSun" w:cs="SimSun"/>
        </w:rPr>
        <w:t>年招生工作的顺利进行，维护学院和考生合法权益，根据《中华人民共和国教育法》、《中华人民共和国高等教育法》、《山西省教育厅关于核定</w:t>
      </w:r>
      <w:r>
        <w:rPr>
          <w:rFonts w:ascii="Times New Roman" w:eastAsia="Times New Roman" w:hAnsi="Times New Roman" w:cs="Times New Roman"/>
        </w:rPr>
        <w:t>2019</w:t>
      </w:r>
      <w:r>
        <w:rPr>
          <w:rFonts w:ascii="SimSun" w:eastAsia="SimSun" w:hAnsi="SimSun" w:cs="SimSun"/>
        </w:rPr>
        <w:t>年高校招生章程的通知》等有关文件精神，结合太原旅游职业学院招生工作的具体情况，制定本章程。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学校全称：太原旅游职业学院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13696(</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址：太原市大昌南路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一、外语类专业的语种要求：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我院外语专业文理兼收，不受原考试语种的限制。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二、身体健康及男女比例要求：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、空中乘务专业考生报名时年龄不超过</w:t>
      </w:r>
      <w:r>
        <w:rPr>
          <w:rFonts w:ascii="Times New Roman" w:eastAsia="Times New Roman" w:hAnsi="Times New Roman" w:cs="Times New Roman"/>
        </w:rPr>
        <w:t>19</w:t>
      </w:r>
      <w:r>
        <w:rPr>
          <w:rFonts w:ascii="SimSun" w:eastAsia="SimSun" w:hAnsi="SimSun" w:cs="SimSun"/>
        </w:rPr>
        <w:t>周岁。男身高</w:t>
      </w:r>
      <w:r>
        <w:rPr>
          <w:rFonts w:ascii="Times New Roman" w:eastAsia="Times New Roman" w:hAnsi="Times New Roman" w:cs="Times New Roman"/>
        </w:rPr>
        <w:t>174—185cm</w:t>
      </w:r>
      <w:r>
        <w:rPr>
          <w:rFonts w:ascii="SimSun" w:eastAsia="SimSun" w:hAnsi="SimSun" w:cs="SimSun"/>
        </w:rPr>
        <w:t>，女身高</w:t>
      </w:r>
      <w:r>
        <w:rPr>
          <w:rFonts w:ascii="Times New Roman" w:eastAsia="Times New Roman" w:hAnsi="Times New Roman" w:cs="Times New Roman"/>
        </w:rPr>
        <w:t>163—175cm</w:t>
      </w:r>
      <w:r>
        <w:rPr>
          <w:rFonts w:ascii="SimSun" w:eastAsia="SimSun" w:hAnsi="SimSun" w:cs="SimSun"/>
        </w:rPr>
        <w:t>；高速铁路客运乘务专业男身高</w:t>
      </w:r>
      <w:r>
        <w:rPr>
          <w:rFonts w:ascii="Times New Roman" w:eastAsia="Times New Roman" w:hAnsi="Times New Roman" w:cs="Times New Roman"/>
        </w:rPr>
        <w:t>170—185cm</w:t>
      </w:r>
      <w:r>
        <w:rPr>
          <w:rFonts w:ascii="SimSun" w:eastAsia="SimSun" w:hAnsi="SimSun" w:cs="SimSun"/>
        </w:rPr>
        <w:t>，女身高</w:t>
      </w:r>
      <w:r>
        <w:rPr>
          <w:rFonts w:ascii="Times New Roman" w:eastAsia="Times New Roman" w:hAnsi="Times New Roman" w:cs="Times New Roman"/>
        </w:rPr>
        <w:t>160—174cm</w:t>
      </w:r>
      <w:r>
        <w:rPr>
          <w:rFonts w:ascii="SimSun" w:eastAsia="SimSun" w:hAnsi="SimSun" w:cs="SimSun"/>
        </w:rPr>
        <w:t>；机场运行专业男身高</w:t>
      </w:r>
      <w:r>
        <w:rPr>
          <w:rFonts w:ascii="Times New Roman" w:eastAsia="Times New Roman" w:hAnsi="Times New Roman" w:cs="Times New Roman"/>
        </w:rPr>
        <w:t>170—185cm</w:t>
      </w:r>
      <w:r>
        <w:rPr>
          <w:rFonts w:ascii="SimSun" w:eastAsia="SimSun" w:hAnsi="SimSun" w:cs="SimSun"/>
        </w:rPr>
        <w:t>，女身高</w:t>
      </w:r>
      <w:r>
        <w:rPr>
          <w:rFonts w:ascii="Times New Roman" w:eastAsia="Times New Roman" w:hAnsi="Times New Roman" w:cs="Times New Roman"/>
        </w:rPr>
        <w:t>160—175cm</w:t>
      </w:r>
      <w:r>
        <w:rPr>
          <w:rFonts w:ascii="SimSun" w:eastAsia="SimSun" w:hAnsi="SimSun" w:cs="SimSun"/>
        </w:rPr>
        <w:t>；民航安全技术管理专业男身高</w:t>
      </w:r>
      <w:r>
        <w:rPr>
          <w:rFonts w:ascii="Times New Roman" w:eastAsia="Times New Roman" w:hAnsi="Times New Roman" w:cs="Times New Roman"/>
        </w:rPr>
        <w:t>170cm</w:t>
      </w:r>
      <w:r>
        <w:rPr>
          <w:rFonts w:ascii="SimSun" w:eastAsia="SimSun" w:hAnsi="SimSun" w:cs="SimSun"/>
        </w:rPr>
        <w:t>以上，女身高</w:t>
      </w:r>
      <w:r>
        <w:rPr>
          <w:rFonts w:ascii="Times New Roman" w:eastAsia="Times New Roman" w:hAnsi="Times New Roman" w:cs="Times New Roman"/>
        </w:rPr>
        <w:t>160cm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、空中乘务专业、高速铁路客运乘务专业、民航安全技术管理专业、机场运行专业要求五官端正，身材匀称，无明显</w:t>
      </w:r>
      <w:r>
        <w:rPr>
          <w:rFonts w:ascii="Times New Roman" w:eastAsia="Times New Roman" w:hAnsi="Times New Roman" w:cs="Times New Roman"/>
        </w:rPr>
        <w:t>X</w:t>
      </w:r>
      <w:r>
        <w:rPr>
          <w:rFonts w:ascii="SimSun" w:eastAsia="SimSun" w:hAnsi="SimSun" w:cs="SimSun"/>
        </w:rPr>
        <w:t>、</w:t>
      </w:r>
      <w:r>
        <w:rPr>
          <w:rFonts w:ascii="Times New Roman" w:eastAsia="Times New Roman" w:hAnsi="Times New Roman" w:cs="Times New Roman"/>
        </w:rPr>
        <w:t>O</w:t>
      </w:r>
      <w:r>
        <w:rPr>
          <w:rFonts w:ascii="SimSun" w:eastAsia="SimSun" w:hAnsi="SimSun" w:cs="SimSun"/>
        </w:rPr>
        <w:t>型腿，形象气质佳；双眼矫正视力在视力表（</w:t>
      </w:r>
      <w:r>
        <w:rPr>
          <w:rFonts w:ascii="Times New Roman" w:eastAsia="Times New Roman" w:hAnsi="Times New Roman" w:cs="Times New Roman"/>
        </w:rPr>
        <w:t>C</w:t>
      </w:r>
      <w:r>
        <w:rPr>
          <w:rFonts w:ascii="SimSun" w:eastAsia="SimSun" w:hAnsi="SimSun" w:cs="SimSun"/>
        </w:rPr>
        <w:t>字表）不低于</w:t>
      </w:r>
      <w:r>
        <w:rPr>
          <w:rFonts w:ascii="Times New Roman" w:eastAsia="Times New Roman" w:hAnsi="Times New Roman" w:cs="Times New Roman"/>
        </w:rPr>
        <w:t>0.7</w:t>
      </w:r>
      <w:r>
        <w:rPr>
          <w:rFonts w:ascii="SimSun" w:eastAsia="SimSun" w:hAnsi="SimSun" w:cs="SimSun"/>
        </w:rPr>
        <w:t>，无色盲、色弱、斜视；</w:t>
      </w:r>
      <w:r>
        <w:rPr>
          <w:rFonts w:ascii="Times New Roman" w:eastAsia="Times New Roman" w:hAnsi="Times New Roman" w:cs="Times New Roman"/>
        </w:rPr>
        <w:t xml:space="preserve"> </w:t>
      </w:r>
      <w:r>
        <w:rPr>
          <w:rFonts w:ascii="SimSun" w:eastAsia="SimSun" w:hAnsi="SimSun" w:cs="SimSun"/>
        </w:rPr>
        <w:t>面部、颈部、手部、及其他部位无纹身、无明显疤痕、胎记；身体健康，无任何传染性和心理疾病；口齿清楚，英语口语和普通话交流基础较好。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、国际邮轮乘务管理专业考生要求男身高</w:t>
      </w:r>
      <w:r>
        <w:rPr>
          <w:rFonts w:ascii="Times New Roman" w:eastAsia="Times New Roman" w:hAnsi="Times New Roman" w:cs="Times New Roman"/>
        </w:rPr>
        <w:t>1.65</w:t>
      </w:r>
      <w:r>
        <w:rPr>
          <w:rFonts w:ascii="SimSun" w:eastAsia="SimSun" w:hAnsi="SimSun" w:cs="SimSun"/>
        </w:rPr>
        <w:t>米以上，女身高</w:t>
      </w:r>
      <w:r>
        <w:rPr>
          <w:rFonts w:ascii="Times New Roman" w:eastAsia="Times New Roman" w:hAnsi="Times New Roman" w:cs="Times New Roman"/>
        </w:rPr>
        <w:t>1.58</w:t>
      </w:r>
      <w:r>
        <w:rPr>
          <w:rFonts w:ascii="SimSun" w:eastAsia="SimSun" w:hAnsi="SimSun" w:cs="SimSun"/>
        </w:rPr>
        <w:t>米以上，身体匀称、五官端正、裸露部位无明显疤痕，无晕船史。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、色盲、色弱考生不得报考广告设计与制作、环境艺术设计、食品营养与检测、城市轨道交通运营管理专业。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、报考食品营养与检测、烹调工艺与营养、中西面点工艺、西餐工艺、营养配餐专业的考生不得有肝炎、肺结核等传染性疾病。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、所有专业要求五官端正，口齿流利。其他要求按教育部《高等学校招生体检工作指导意见》执行。各专业均无男女比例要求。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三、招生计划的分配原则和办法：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本省招生计划占</w:t>
      </w:r>
      <w:r>
        <w:rPr>
          <w:rFonts w:ascii="Times New Roman" w:eastAsia="Times New Roman" w:hAnsi="Times New Roman" w:cs="Times New Roman"/>
        </w:rPr>
        <w:t>90%</w:t>
      </w:r>
      <w:r>
        <w:rPr>
          <w:rFonts w:ascii="SimSun" w:eastAsia="SimSun" w:hAnsi="SimSun" w:cs="SimSun"/>
        </w:rPr>
        <w:t>以上，省外招生计划控制在约</w:t>
      </w:r>
      <w:r>
        <w:rPr>
          <w:rFonts w:ascii="Times New Roman" w:eastAsia="Times New Roman" w:hAnsi="Times New Roman" w:cs="Times New Roman"/>
        </w:rPr>
        <w:t>10%</w:t>
      </w:r>
      <w:r>
        <w:rPr>
          <w:rFonts w:ascii="SimSun" w:eastAsia="SimSun" w:hAnsi="SimSun" w:cs="SimSun"/>
        </w:rPr>
        <w:t>以内。普通高考招生计划约占</w:t>
      </w:r>
      <w:r>
        <w:rPr>
          <w:rFonts w:ascii="Times New Roman" w:eastAsia="Times New Roman" w:hAnsi="Times New Roman" w:cs="Times New Roman"/>
        </w:rPr>
        <w:t>50%</w:t>
      </w:r>
      <w:r>
        <w:rPr>
          <w:rFonts w:ascii="SimSun" w:eastAsia="SimSun" w:hAnsi="SimSun" w:cs="SimSun"/>
        </w:rPr>
        <w:t>左右，其他招生形式计划约占</w:t>
      </w:r>
      <w:r>
        <w:rPr>
          <w:rFonts w:ascii="Times New Roman" w:eastAsia="Times New Roman" w:hAnsi="Times New Roman" w:cs="Times New Roman"/>
        </w:rPr>
        <w:t>50%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四、进档考生录取办法：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根据录取规则，坚持德、智、体全面衡量。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高考普通文史、理工类按生源所在省招办规定的投档原则，按照考生成绩，参考相关科目成绩，综合考核，择优录取。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高考艺术类专业在文化课达线后，按照专业成绩从高到低依次录取。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对口升学按平行志愿投档专业进行录取。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五、加分考生的处理办法：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我院认可各省、自治区、直辖市招生办有关加分和优先录取的规定</w:t>
      </w:r>
      <w:r>
        <w:rPr>
          <w:rFonts w:ascii="Times New Roman" w:eastAsia="Times New Roman" w:hAnsi="Times New Roman" w:cs="Times New Roman"/>
        </w:rPr>
        <w:t>,</w:t>
      </w:r>
      <w:r>
        <w:rPr>
          <w:rFonts w:ascii="SimSun" w:eastAsia="SimSun" w:hAnsi="SimSun" w:cs="SimSun"/>
        </w:rPr>
        <w:t>以加分后的成绩从高到低排序。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六、录取通知书签发人的姓名及职务：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签发人：马兆兴</w:t>
      </w:r>
      <w:r>
        <w:rPr>
          <w:rFonts w:ascii="Times New Roman" w:eastAsia="Times New Roman" w:hAnsi="Times New Roman" w:cs="Times New Roman"/>
        </w:rPr>
        <w:t xml:space="preserve"> </w:t>
      </w:r>
      <w:r>
        <w:rPr>
          <w:rFonts w:ascii="SimSun" w:eastAsia="SimSun" w:hAnsi="SimSun" w:cs="SimSun"/>
        </w:rPr>
        <w:t>　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１、国家助学金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理程序：家庭经济困难学生上交申请书、申请表及相关贫困证明。学生处对各系初审名单进行复核，并在全院公示五个工作日。公示无异议后上报院长办公会和山西省教育厅审批，财务室根据审批名单发放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２、生源地助学贷款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办理程序：拟贷款学生登录</w:t>
      </w:r>
      <w:r>
        <w:rPr>
          <w:rFonts w:ascii="Times New Roman" w:eastAsia="Times New Roman" w:hAnsi="Times New Roman" w:cs="Times New Roman"/>
        </w:rPr>
        <w:t>“</w:t>
      </w:r>
      <w:r>
        <w:rPr>
          <w:rFonts w:ascii="SimSun" w:eastAsia="SimSun" w:hAnsi="SimSun" w:cs="SimSun"/>
        </w:rPr>
        <w:t>国家开发银行助学贷款信息网</w:t>
      </w:r>
      <w:r>
        <w:rPr>
          <w:rFonts w:ascii="Times New Roman" w:eastAsia="Times New Roman" w:hAnsi="Times New Roman" w:cs="Times New Roman"/>
        </w:rPr>
        <w:t>”</w:t>
      </w:r>
      <w:r>
        <w:rPr>
          <w:rFonts w:ascii="SimSun" w:eastAsia="SimSun" w:hAnsi="SimSun" w:cs="SimSun"/>
        </w:rPr>
        <w:t>选择</w:t>
      </w:r>
      <w:r>
        <w:rPr>
          <w:rFonts w:ascii="Times New Roman" w:eastAsia="Times New Roman" w:hAnsi="Times New Roman" w:cs="Times New Roman"/>
        </w:rPr>
        <w:t>“</w:t>
      </w:r>
      <w:r>
        <w:rPr>
          <w:rFonts w:ascii="SimSun" w:eastAsia="SimSun" w:hAnsi="SimSun" w:cs="SimSun"/>
        </w:rPr>
        <w:t>学生在线服务系统（生源地）</w:t>
      </w:r>
      <w:r>
        <w:rPr>
          <w:rFonts w:ascii="Times New Roman" w:eastAsia="Times New Roman" w:hAnsi="Times New Roman" w:cs="Times New Roman"/>
        </w:rPr>
        <w:t>”</w:t>
      </w:r>
      <w:r>
        <w:rPr>
          <w:rFonts w:ascii="SimSun" w:eastAsia="SimSun" w:hAnsi="SimSun" w:cs="SimSun"/>
        </w:rPr>
        <w:t>，注册并录入基本信息，提交贷款申请材料。学生携带相关材料至生源地县级学生资助中心，审查贷款资格及金额，并签订借款合同，签发《生源地信用助学贷款受理证明》。经县（生源地）经办人汇总审核上报后，经山西省学生助学贷款管理中心和国家开发银行山西分行审核通过后，合同生效并发放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３、免学费和学院助学金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资助程序：免学费和学院助学金每学年评审一次，每年</w:t>
      </w:r>
      <w:r>
        <w:rPr>
          <w:rFonts w:ascii="Times New Roman" w:eastAsia="Times New Roman" w:hAnsi="Times New Roman" w:cs="Times New Roman"/>
        </w:rPr>
        <w:t>6</w:t>
      </w:r>
      <w:r>
        <w:rPr>
          <w:rFonts w:ascii="SimSun" w:eastAsia="SimSun" w:hAnsi="SimSun" w:cs="SimSun"/>
        </w:rPr>
        <w:t>月份由特困学生向所在系提出申请。学生处对各系初审名单进行复核，并报院长办公会审批。财务室根据院长办公会审批的名单发放学院助学金、免学费。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严格执行省物价部门批准的收费标准。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广告设计与制作专业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年；空中乘务、烹调工艺与营养、西餐工艺、中西面点工艺、营养配餐、高速铁路客运乘务、机场运行、民航安全技术管理、城市轨道交通运营管理专业</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年；其它专业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九、颁发学历证书的学校名称及证书种类：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太原旅游职业学院；普通高等教育专科（高职）学历证书。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、联系电话：</w:t>
      </w:r>
      <w:r>
        <w:rPr>
          <w:rFonts w:ascii="Times New Roman" w:eastAsia="Times New Roman" w:hAnsi="Times New Roman" w:cs="Times New Roman"/>
        </w:rPr>
        <w:t xml:space="preserve">0351—7583527   0351—7583529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、电子邮件：</w:t>
      </w:r>
      <w:r>
        <w:rPr>
          <w:rFonts w:ascii="Times New Roman" w:eastAsia="Times New Roman" w:hAnsi="Times New Roman" w:cs="Times New Roman"/>
        </w:rPr>
        <w:t xml:space="preserve">x7583529@126.com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、网址：</w:t>
      </w:r>
      <w:r>
        <w:rPr>
          <w:rFonts w:ascii="Times New Roman" w:eastAsia="Times New Roman" w:hAnsi="Times New Roman" w:cs="Times New Roman"/>
        </w:rPr>
        <w:t xml:space="preserve">www.tylyzyxy.com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太原旅游职业学院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年太原旅游职业学院招生章程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太原科技大学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1.html" TargetMode="External" /><Relationship Id="rId11" Type="http://schemas.openxmlformats.org/officeDocument/2006/relationships/hyperlink" Target="http://www.gk114.com/a/gxzs/zszc/shanxi/2020/0703/17352.html" TargetMode="External" /><Relationship Id="rId12" Type="http://schemas.openxmlformats.org/officeDocument/2006/relationships/hyperlink" Target="http://www.gk114.com/a/gxzs/zszc/shanxi/2020/0703/17339.html" TargetMode="External" /><Relationship Id="rId13" Type="http://schemas.openxmlformats.org/officeDocument/2006/relationships/hyperlink" Target="http://www.gk114.com/a/gxzs/zszc/shanxi/2020/0703/17317.html" TargetMode="External" /><Relationship Id="rId14" Type="http://schemas.openxmlformats.org/officeDocument/2006/relationships/hyperlink" Target="http://www.gk114.com/a/gxzs/zszc/shanxi/2020/0703/17313.html" TargetMode="External" /><Relationship Id="rId15" Type="http://schemas.openxmlformats.org/officeDocument/2006/relationships/hyperlink" Target="http://www.gk114.com/a/gxzs/zszc/shanxi/2020/0703/17310.html" TargetMode="External" /><Relationship Id="rId16" Type="http://schemas.openxmlformats.org/officeDocument/2006/relationships/hyperlink" Target="http://www.gk114.com/a/gxzs/zszc/shanxi/2020/0703/1729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0.html" TargetMode="External" /><Relationship Id="rId5" Type="http://schemas.openxmlformats.org/officeDocument/2006/relationships/hyperlink" Target="http://www.gk114.com/a/gxzs/zszc/shanxi/2019/0619/1004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0/0727/17580.html" TargetMode="External" /><Relationship Id="rId9" Type="http://schemas.openxmlformats.org/officeDocument/2006/relationships/hyperlink" Target="http://www.gk114.com/a/gxzs/zszc/shanxi/2020/0703/173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