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年浙江广厦建设职业技术学院招生章程（浙江省）</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一、学校全称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浙江广厦建设职业技术学院。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浙江省东阳市广福东街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三、办学地点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浙江省东阳市。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四、邮政编码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322100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六、办学层次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普通全日制高等教育高职</w:t>
      </w:r>
      <w:r>
        <w:rPr>
          <w:rFonts w:ascii="Times New Roman" w:eastAsia="Times New Roman" w:hAnsi="Times New Roman" w:cs="Times New Roman"/>
        </w:rPr>
        <w:t>(</w:t>
      </w:r>
      <w:r>
        <w:rPr>
          <w:rFonts w:ascii="SimSun" w:eastAsia="SimSun" w:hAnsi="SimSun" w:cs="SimSun"/>
        </w:rPr>
        <w:t>专科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七、招生专业与计划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具体分专业计划以浙江省教育厅、省教育考试院下达和公布为准。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按国家教育部要求，实行</w:t>
      </w:r>
      <w:r>
        <w:rPr>
          <w:rFonts w:ascii="Times New Roman" w:eastAsia="Times New Roman" w:hAnsi="Times New Roman" w:cs="Times New Roman"/>
        </w:rPr>
        <w:t>“</w:t>
      </w:r>
      <w:r>
        <w:rPr>
          <w:rFonts w:ascii="SimSun" w:eastAsia="SimSun" w:hAnsi="SimSun" w:cs="SimSun"/>
        </w:rPr>
        <w:t>学校负责、省教育考试院监督</w:t>
      </w:r>
      <w:r>
        <w:rPr>
          <w:rFonts w:ascii="Times New Roman" w:eastAsia="Times New Roman" w:hAnsi="Times New Roman" w:cs="Times New Roman"/>
        </w:rPr>
        <w:t>”</w:t>
      </w:r>
      <w:r>
        <w:rPr>
          <w:rFonts w:ascii="SimSun" w:eastAsia="SimSun" w:hAnsi="SimSun" w:cs="SimSun"/>
        </w:rPr>
        <w:t>录取体制，在投档分数线以上，对学生的高考成绩，学考成绩和综合素质评价结果实行全面考核，贯彻公平竞争、公正选拔、公开透明的原则，择优录取新生。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外语语种要求：学校所有专业外语教学均使用英语，所有专业无口试、面试要求。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所有专业无专业加试要求。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男女比例：不限</w:t>
      </w:r>
      <w:r>
        <w:rPr>
          <w:rFonts w:ascii="Times New Roman" w:eastAsia="Times New Roman" w:hAnsi="Times New Roman" w:cs="Times New Roman"/>
        </w:rPr>
        <w:t>(</w:t>
      </w:r>
      <w:r>
        <w:rPr>
          <w:rFonts w:ascii="SimSun" w:eastAsia="SimSun" w:hAnsi="SimSun" w:cs="SimSun"/>
        </w:rPr>
        <w:t>定向培养除外</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身体健康要求：所有专业的体检要求按照国家教育部、卫生部《普通高等学校招生体检指导性意见》等有关规定执行。建议考生根据自己的身体条件对照专业的要求、特点及就业去向谨慎选择专业。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建筑大类专业新生进校后，按自愿报名、择优选拔的原则组建建筑工程技术鲁班学院</w:t>
      </w:r>
      <w:r>
        <w:rPr>
          <w:rFonts w:ascii="Times New Roman" w:eastAsia="Times New Roman" w:hAnsi="Times New Roman" w:cs="Times New Roman"/>
        </w:rPr>
        <w:t>BIM</w:t>
      </w:r>
      <w:r>
        <w:rPr>
          <w:rFonts w:ascii="SimSun" w:eastAsia="SimSun" w:hAnsi="SimSun" w:cs="SimSun"/>
        </w:rPr>
        <w:t>精英班。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1</w:t>
      </w:r>
      <w:r>
        <w:rPr>
          <w:rFonts w:ascii="SimSun" w:eastAsia="SimSun" w:hAnsi="SimSun" w:cs="SimSun"/>
        </w:rPr>
        <w:t>）普通类专业录取办法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A</w:t>
      </w:r>
      <w:r>
        <w:rPr>
          <w:rFonts w:ascii="SimSun" w:eastAsia="SimSun" w:hAnsi="SimSun" w:cs="SimSun"/>
        </w:rPr>
        <w:t>、根据浙江省教育考试院按分段比例办法提供的投档名单实行专业平行志愿分段录取。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B</w:t>
      </w:r>
      <w:r>
        <w:rPr>
          <w:rFonts w:ascii="SimSun" w:eastAsia="SimSun" w:hAnsi="SimSun" w:cs="SimSun"/>
        </w:rPr>
        <w:t>、对于进档考生，以符合所填报志愿的选考科目范围为前提，根据考生高考总分，实行专业平行志愿录取，直接录取到考生所填报学校的具体专业。投档比例为</w:t>
      </w:r>
      <w:r>
        <w:rPr>
          <w:rFonts w:ascii="Times New Roman" w:eastAsia="Times New Roman" w:hAnsi="Times New Roman" w:cs="Times New Roman"/>
        </w:rPr>
        <w:t>1:1</w:t>
      </w:r>
      <w:r>
        <w:rPr>
          <w:rFonts w:ascii="SimSun" w:eastAsia="SimSun" w:hAnsi="SimSun" w:cs="SimSun"/>
        </w:rPr>
        <w:t>，高考总分相同的考生，依据位次、志愿顺序录取。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、第三段录取后，如仍有专业未完成计划，学校可视情况决定是否扩大比例征求志愿。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）艺术类省统考</w:t>
      </w:r>
      <w:r>
        <w:rPr>
          <w:rFonts w:ascii="Times New Roman" w:eastAsia="Times New Roman" w:hAnsi="Times New Roman" w:cs="Times New Roman"/>
        </w:rPr>
        <w:t>(</w:t>
      </w:r>
      <w:r>
        <w:rPr>
          <w:rFonts w:ascii="SimSun" w:eastAsia="SimSun" w:hAnsi="SimSun" w:cs="SimSun"/>
        </w:rPr>
        <w:t>美术类</w:t>
      </w:r>
      <w:r>
        <w:rPr>
          <w:rFonts w:ascii="Times New Roman" w:eastAsia="Times New Roman" w:hAnsi="Times New Roman" w:cs="Times New Roman"/>
        </w:rPr>
        <w:t>)</w:t>
      </w:r>
      <w:r>
        <w:rPr>
          <w:rFonts w:ascii="SimSun" w:eastAsia="SimSun" w:hAnsi="SimSun" w:cs="SimSun"/>
        </w:rPr>
        <w:t>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A</w:t>
      </w:r>
      <w:r>
        <w:rPr>
          <w:rFonts w:ascii="SimSun" w:eastAsia="SimSun" w:hAnsi="SimSun" w:cs="SimSun"/>
        </w:rPr>
        <w:t>、根据浙江省教育考试院按分段比例办法提供的投档名单实行专业平行志愿分段录取。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、学校只招艺术类专业省统考</w:t>
      </w:r>
      <w:r>
        <w:rPr>
          <w:rFonts w:ascii="Times New Roman" w:eastAsia="Times New Roman" w:hAnsi="Times New Roman" w:cs="Times New Roman"/>
        </w:rPr>
        <w:t>(</w:t>
      </w:r>
      <w:r>
        <w:rPr>
          <w:rFonts w:ascii="SimSun" w:eastAsia="SimSun" w:hAnsi="SimSun" w:cs="SimSun"/>
        </w:rPr>
        <w:t>美术类</w:t>
      </w:r>
      <w:r>
        <w:rPr>
          <w:rFonts w:ascii="Times New Roman" w:eastAsia="Times New Roman" w:hAnsi="Times New Roman" w:cs="Times New Roman"/>
        </w:rPr>
        <w:t>)</w:t>
      </w:r>
      <w:r>
        <w:rPr>
          <w:rFonts w:ascii="SimSun" w:eastAsia="SimSun" w:hAnsi="SimSun" w:cs="SimSun"/>
        </w:rPr>
        <w:t>考生，安排在我省艺术类第二批，对于进档考生，以符合所填报志愿的选考科目范围为前提，根据考生的美术综合分成绩为依据，实行专业平行志愿录取，直接录取到考生所填报学校的具体专业。综合分成绩相同的情况下，考生综合分位次在前者优先录取，位次相同时志愿顺序在前者优先录取，位次和志愿顺序均相同则一并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C</w:t>
      </w:r>
      <w:r>
        <w:rPr>
          <w:rFonts w:ascii="SimSun" w:eastAsia="SimSun" w:hAnsi="SimSun" w:cs="SimSun"/>
        </w:rPr>
        <w:t>、第二段录取后，如仍有专业未完成计划，学校可视情况决定是否扩大比例征求志愿。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）高职单独考试招生类专业录取办法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A</w:t>
      </w:r>
      <w:r>
        <w:rPr>
          <w:rFonts w:ascii="SimSun" w:eastAsia="SimSun" w:hAnsi="SimSun" w:cs="SimSun"/>
        </w:rPr>
        <w:t>、根据浙江省教育考试院按考生报考类别提供的投档名单实行专业平行志愿录取。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B</w:t>
      </w:r>
      <w:r>
        <w:rPr>
          <w:rFonts w:ascii="SimSun" w:eastAsia="SimSun" w:hAnsi="SimSun" w:cs="SimSun"/>
        </w:rPr>
        <w:t>、对于进档考生，以考生所填报志愿的考试类别为前提，根据考生高考总分，实行专业平行志愿录取，直接录取到考生所填报学校的具体专业。高考总分相同的考生，依据位次、志愿顺序录取。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九、其他说明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（一）收费情况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学生的学费、住宿费等收费项目和标准严格执行浙江省教育厅、财政厅、物价局的规定，并报相关部门备案。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）物流管理、商务英语、互联网金融专业</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）建筑工程技术鲁班学院</w:t>
      </w:r>
      <w:r>
        <w:rPr>
          <w:rFonts w:ascii="Times New Roman" w:eastAsia="Times New Roman" w:hAnsi="Times New Roman" w:cs="Times New Roman"/>
        </w:rPr>
        <w:t>BIM</w:t>
      </w:r>
      <w:r>
        <w:rPr>
          <w:rFonts w:ascii="SimSun" w:eastAsia="SimSun" w:hAnsi="SimSun" w:cs="SimSun"/>
        </w:rPr>
        <w:t>精英班</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3</w:t>
      </w:r>
      <w:r>
        <w:rPr>
          <w:rFonts w:ascii="SimSun" w:eastAsia="SimSun" w:hAnsi="SimSun" w:cs="SimSun"/>
        </w:rPr>
        <w:t>）其它专业均为</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住宿费、代管费标准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）住宿费：</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1800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）代管费：以录取通知书为准，多退少补。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（二）奖励、资困措施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为了鼓励学生发奋勤学，学院设有国家奖学金、国家励志奖学金、综合奖学金、单项优秀奖励金等，奖励品学兼优的学生。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特困补助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为了减轻特困生的后顾之忧，学院设有国家助学金（按国家规定分档发放）、特困生补助金（按有关文件规定比例提取），用于特困学生的补助。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勤工助学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为了解决学生临时性的经济困难，学院设有勤工助学岗位，并按相应付出及约定发给勤工助学金。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（三）转专业规定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入学后有一次转专业机会，符合相关条件的学生，可在第一学期末或第二学期末提出申请，具体条件参见学院有关规定。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（四）毕业与发证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高职生完成我院教学计划规定的全部课程，成绩合格者，由浙江省教育厅验印，我院发给国家承认的高职（专科）毕业证书。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联系地址：浙江省东阳市广福东街</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2. </w:t>
      </w:r>
      <w:r>
        <w:rPr>
          <w:rFonts w:ascii="SimSun" w:eastAsia="SimSun" w:hAnsi="SimSun" w:cs="SimSun"/>
        </w:rPr>
        <w:t>邮编：</w:t>
      </w:r>
      <w:r>
        <w:rPr>
          <w:rFonts w:ascii="Times New Roman" w:eastAsia="Times New Roman" w:hAnsi="Times New Roman" w:cs="Times New Roman"/>
        </w:rPr>
        <w:t xml:space="preserve">322100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3. </w:t>
      </w:r>
      <w:r>
        <w:rPr>
          <w:rFonts w:ascii="SimSun" w:eastAsia="SimSun" w:hAnsi="SimSun" w:cs="SimSun"/>
        </w:rPr>
        <w:t>联系电话：</w:t>
      </w:r>
      <w:r>
        <w:rPr>
          <w:rFonts w:ascii="Times New Roman" w:eastAsia="Times New Roman" w:hAnsi="Times New Roman" w:cs="Times New Roman"/>
        </w:rPr>
        <w:t xml:space="preserve">0579-86668888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4. </w:t>
      </w:r>
      <w:r>
        <w:rPr>
          <w:rFonts w:ascii="SimSun" w:eastAsia="SimSun" w:hAnsi="SimSun" w:cs="SimSun"/>
        </w:rPr>
        <w:t>录取传真：</w:t>
      </w:r>
      <w:r>
        <w:rPr>
          <w:rFonts w:ascii="Times New Roman" w:eastAsia="Times New Roman" w:hAnsi="Times New Roman" w:cs="Times New Roman"/>
        </w:rPr>
        <w:t xml:space="preserve">0579-86668858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5. </w:t>
      </w:r>
      <w:r>
        <w:rPr>
          <w:rFonts w:ascii="SimSun" w:eastAsia="SimSun" w:hAnsi="SimSun" w:cs="SimSun"/>
        </w:rPr>
        <w:t>院校网址：</w:t>
      </w:r>
      <w:r>
        <w:rPr>
          <w:rFonts w:ascii="Times New Roman" w:eastAsia="Times New Roman" w:hAnsi="Times New Roman" w:cs="Times New Roman"/>
        </w:rPr>
        <w:t xml:space="preserve">http://www.guangshaxy.com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6. </w:t>
      </w:r>
      <w:r>
        <w:rPr>
          <w:rFonts w:ascii="SimSun" w:eastAsia="SimSun" w:hAnsi="SimSun" w:cs="SimSun"/>
        </w:rPr>
        <w:t>监督电话：</w:t>
      </w:r>
      <w:r>
        <w:rPr>
          <w:rFonts w:ascii="Times New Roman" w:eastAsia="Times New Roman" w:hAnsi="Times New Roman" w:cs="Times New Roman"/>
        </w:rPr>
        <w:t>0579</w:t>
      </w:r>
      <w:r>
        <w:rPr>
          <w:rFonts w:ascii="SimSun" w:eastAsia="SimSun" w:hAnsi="SimSun" w:cs="SimSun"/>
        </w:rPr>
        <w:t>－</w:t>
      </w:r>
      <w:r>
        <w:rPr>
          <w:rFonts w:ascii="Times New Roman" w:eastAsia="Times New Roman" w:hAnsi="Times New Roman" w:cs="Times New Roman"/>
        </w:rPr>
        <w:t xml:space="preserve">86668895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若本章程与有关国家或省市自治区招生主管部门有关政策不一致之处，以国家和上级有关政策规定为准。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本章程由浙江广厦建设职业技术学院招生办公室负责解释。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学校招生负责人：周俊辉</w:t>
      </w:r>
      <w:r>
        <w:rPr>
          <w:rFonts w:ascii="Times New Roman" w:eastAsia="Times New Roman" w:hAnsi="Times New Roman" w:cs="Times New Roman"/>
        </w:rPr>
        <w:t xml:space="preserve">    </w:t>
      </w:r>
      <w:r>
        <w:rPr>
          <w:rFonts w:ascii="SimSun" w:eastAsia="SimSun" w:hAnsi="SimSun" w:cs="SimSun"/>
        </w:rPr>
        <w:t>学校负责人：沈兵虎</w:t>
      </w:r>
      <w:r>
        <w:rPr>
          <w:rFonts w:ascii="Times New Roman" w:eastAsia="Times New Roman" w:hAnsi="Times New Roman" w:cs="Times New Roman"/>
        </w:rPr>
        <w:t>   (</w:t>
      </w:r>
      <w:r>
        <w:rPr>
          <w:rFonts w:ascii="SimSun" w:eastAsia="SimSun" w:hAnsi="SimSun" w:cs="SimSun"/>
        </w:rPr>
        <w:t>学校公章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10</w:t>
      </w:r>
      <w:r>
        <w:rPr>
          <w:rFonts w:ascii="SimSun" w:eastAsia="SimSun" w:hAnsi="SimSun" w:cs="SimSun"/>
        </w:rPr>
        <w:t>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浙江长征职业技术学院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浙江工业大学之江学院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29/20148.html" TargetMode="External" /><Relationship Id="rId11" Type="http://schemas.openxmlformats.org/officeDocument/2006/relationships/hyperlink" Target="http://www.gk114.com/a/gxzs/zszc/zhejiang/2021/0610/19817.html" TargetMode="External" /><Relationship Id="rId12" Type="http://schemas.openxmlformats.org/officeDocument/2006/relationships/hyperlink" Target="http://www.gk114.com/a/gxzs/zszc/zhejiang/2021/0610/19816.html" TargetMode="External" /><Relationship Id="rId13" Type="http://schemas.openxmlformats.org/officeDocument/2006/relationships/hyperlink" Target="http://www.gk114.com/a/gxzs/zszc/zhejiang/2021/0602/19682.html" TargetMode="External" /><Relationship Id="rId14" Type="http://schemas.openxmlformats.org/officeDocument/2006/relationships/hyperlink" Target="http://www.gk114.com/a/gxzs/zszc/zhejiang/2021/0308/18834.html" TargetMode="External" /><Relationship Id="rId15" Type="http://schemas.openxmlformats.org/officeDocument/2006/relationships/hyperlink" Target="http://www.gk114.com/a/gxzs/zszc/zhejiang/2021/0308/18833.html" TargetMode="External" /><Relationship Id="rId16" Type="http://schemas.openxmlformats.org/officeDocument/2006/relationships/hyperlink" Target="http://www.gk114.com/a/gxzs/zszc/zhejiang/2020/0627/16994.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411.html" TargetMode="External" /><Relationship Id="rId5" Type="http://schemas.openxmlformats.org/officeDocument/2006/relationships/hyperlink" Target="http://www.gk114.com/a/gxzs/zszc/zhejiang/2019/0630/10413.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417/22173.html" TargetMode="External" /><Relationship Id="rId8" Type="http://schemas.openxmlformats.org/officeDocument/2006/relationships/hyperlink" Target="http://www.gk114.com/a/gxzs/zszc/zhejiang/2022/0303/21803.html" TargetMode="External" /><Relationship Id="rId9" Type="http://schemas.openxmlformats.org/officeDocument/2006/relationships/hyperlink" Target="http://www.gk114.com/a/gxzs/zszc/zhejiang/2022/0220/2175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