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年贵州食品工程职业学院招生章程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为规范招生行为，维护考生的合法权益，特制定贵州食品工程职业学院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年高考招生章程。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年普通高等教育的高考招生工作。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学院全称：贵州食品工程职业学院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4152014615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学院地址：贵阳市清镇职教城乡愁校区桃林路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学校简介：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贵州食品工程职业学院于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日经贵州省人民政府批准，教育部备案的国有公办全日制普通高等学院。学院地处贵州（清镇）职教城西区，现占地</w:t>
      </w:r>
      <w:r>
        <w:rPr>
          <w:rFonts w:ascii="Times New Roman" w:eastAsia="Times New Roman" w:hAnsi="Times New Roman" w:cs="Times New Roman"/>
        </w:rPr>
        <w:t>513</w:t>
      </w:r>
      <w:r>
        <w:rPr>
          <w:rFonts w:ascii="SimSun" w:eastAsia="SimSun" w:hAnsi="SimSun" w:cs="SimSun"/>
        </w:rPr>
        <w:t>余亩，建筑面积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SimSun" w:eastAsia="SimSun" w:hAnsi="SimSun" w:cs="SimSun"/>
        </w:rPr>
        <w:t>万方。有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个教学系部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个专业。学院以服务经济发展、推动就业创业、助力贵州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大扶贫、大数据、大生态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三大战略的实施为宗旨，培养粮油、食品产业链应用型、技能型高素质人才。学院师资力量雄厚，现有教职工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余人，其中，专职教师</w:t>
      </w:r>
      <w:r>
        <w:rPr>
          <w:rFonts w:ascii="Times New Roman" w:eastAsia="Times New Roman" w:hAnsi="Times New Roman" w:cs="Times New Roman"/>
        </w:rPr>
        <w:t>183</w:t>
      </w:r>
      <w:r>
        <w:rPr>
          <w:rFonts w:ascii="SimSun" w:eastAsia="SimSun" w:hAnsi="SimSun" w:cs="SimSun"/>
        </w:rPr>
        <w:t>人，高级职称占</w:t>
      </w:r>
      <w:r>
        <w:rPr>
          <w:rFonts w:ascii="Times New Roman" w:eastAsia="Times New Roman" w:hAnsi="Times New Roman" w:cs="Times New Roman"/>
        </w:rPr>
        <w:t>38.8%</w:t>
      </w:r>
      <w:r>
        <w:rPr>
          <w:rFonts w:ascii="SimSun" w:eastAsia="SimSun" w:hAnsi="SimSun" w:cs="SimSun"/>
        </w:rPr>
        <w:t>，硕士占</w:t>
      </w:r>
      <w:r>
        <w:rPr>
          <w:rFonts w:ascii="Times New Roman" w:eastAsia="Times New Roman" w:hAnsi="Times New Roman" w:cs="Times New Roman"/>
        </w:rPr>
        <w:t>26%</w:t>
      </w:r>
      <w:r>
        <w:rPr>
          <w:rFonts w:ascii="SimSun" w:eastAsia="SimSun" w:hAnsi="SimSun" w:cs="SimSun"/>
        </w:rPr>
        <w:t>，双师型比列达</w:t>
      </w:r>
      <w:r>
        <w:rPr>
          <w:rFonts w:ascii="Times New Roman" w:eastAsia="Times New Roman" w:hAnsi="Times New Roman" w:cs="Times New Roman"/>
        </w:rPr>
        <w:t>48.1%</w:t>
      </w:r>
      <w:r>
        <w:rPr>
          <w:rFonts w:ascii="SimSun" w:eastAsia="SimSun" w:hAnsi="SimSun" w:cs="SimSun"/>
        </w:rPr>
        <w:t>。有一支品质优秀、结构合理、专兼结合、适合高职教学要求的师资队伍。现有全日制在校生</w:t>
      </w:r>
      <w:r>
        <w:rPr>
          <w:rFonts w:ascii="Times New Roman" w:eastAsia="Times New Roman" w:hAnsi="Times New Roman" w:cs="Times New Roman"/>
        </w:rPr>
        <w:t>5426</w:t>
      </w:r>
      <w:r>
        <w:rPr>
          <w:rFonts w:ascii="SimSun" w:eastAsia="SimSun" w:hAnsi="SimSun" w:cs="SimSun"/>
        </w:rPr>
        <w:t>人，学生参加全国职业院校技能大赛获省部级以上奖项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多项，学生就业率稳定在</w:t>
      </w:r>
      <w:r>
        <w:rPr>
          <w:rFonts w:ascii="Times New Roman" w:eastAsia="Times New Roman" w:hAnsi="Times New Roman" w:cs="Times New Roman"/>
        </w:rPr>
        <w:t>98%</w:t>
      </w:r>
      <w:r>
        <w:rPr>
          <w:rFonts w:ascii="SimSun" w:eastAsia="SimSun" w:hAnsi="SimSun" w:cs="SimSun"/>
        </w:rPr>
        <w:t>以上，用人单位满意率在</w:t>
      </w:r>
      <w:r>
        <w:rPr>
          <w:rFonts w:ascii="Times New Roman" w:eastAsia="Times New Roman" w:hAnsi="Times New Roman" w:cs="Times New Roman"/>
        </w:rPr>
        <w:t>97%</w:t>
      </w:r>
      <w:r>
        <w:rPr>
          <w:rFonts w:ascii="SimSun" w:eastAsia="SimSun" w:hAnsi="SimSun" w:cs="SimSun"/>
        </w:rPr>
        <w:t>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机构：学校成立由院领导负责的招生工作领导小组，下设办公室。学院招生工作领导小组全面负责贯彻落实教育部、省招生委员会招生工作的有关政策，执行学院有关招生工作的决议、研究制定招生政策、审定招生计划、讨论决定招生及录取工作的重大事项。</w:t>
      </w: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监督机构：学院成立由院党委负责和有关部门负责人组成的招生工作监察小组，负责监督招生工作各项政策的贯彻落实，确保招生工作公开、公正、公平，维护广大考生的合法权益。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根据学院现有办学条件、近年来各地生源情况，本着为地方经济社会建设培养急需高素质应用型人才的原则，编制专业招生计划。我院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分专业计划详见省招生部门公布的招生计划，以省招生考试部门公布为准。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执行国家教育部和各省、市招生录取政策和相关规定，本着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录取顺序：实行顺序志愿的省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及批次，优先录取第一志愿填报我院的进档考生，如第一志愿生源不足，按志愿顺序优先原则择优录取进档考生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实行平行志愿的省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及批次，按高考总成绩优先原则择优录取进档考生。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录取专业确定办法：采取志愿优先原则。对同一志愿投档的考生，按分数优先的原则，全面考量确定录取专业。对报考专业计划已满且愿意服从专业调剂的考生，可调配到其他缺额专业录取。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加降分要求：对于符合国家及各省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规定的加分和降分条件且报考我院的进档考生，按加分或降分后的总成绩降序排列，从高分到低分择优录取。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对考生的健康要求，执行教育部、卫生部、中国残疾人协会颁布的《普通高等学校招生体检标准》及有关补充规定。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严格按贵州省价格主管部门批准的学费、住宿费等收费项目及标准执行。（学费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生、年；住宿费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生、年；艺术类学费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生、年）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奖学金：国家奖学金标准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人、年；国家励志奖学金标准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人、年；另外，我院设有学院奖学金，奖励各方面有突出表现的优秀学生。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助学金：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我院录取的新生，可按政策到生源地教育局学生资助中心申请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生源地贷款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，家庭经济特别困难学生，学院设有勤工助学岗位等助学措施。在我院就读的本省户籍农村建档立卡贫困户子女，按国家扶贫政策有关规定进行教育精准扶贫资助。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学生在规定的年限内，修完教学计划规定的内容，达到毕业要求，发给国家承认学历的、经教育部学籍、学历电子注册的贵州食品工程职业学院专科毕业证书，并以此具印。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第十七条本章程由贵州食品工程职业学院负责解释。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联系方式及通讯地址。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http://www.gzspzy.cn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电子邮箱：</w:t>
      </w:r>
      <w:r>
        <w:rPr>
          <w:rFonts w:ascii="Times New Roman" w:eastAsia="Times New Roman" w:hAnsi="Times New Roman" w:cs="Times New Roman"/>
        </w:rPr>
        <w:t xml:space="preserve">gzspzy@gzspzy.cn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通讯地址：贵阳市清镇职教城乡愁校区桃林路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551400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0851-85660105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联系人：雷老师、陈老师、尤老师、钟老师、袁老师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茅台学院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贵州装备制造职业学院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1.html" TargetMode="External" /><Relationship Id="rId13" Type="http://schemas.openxmlformats.org/officeDocument/2006/relationships/hyperlink" Target="http://www.gk114.com/a/gxzs/zszc/guizhou/2020/0628/17150.html" TargetMode="External" /><Relationship Id="rId14" Type="http://schemas.openxmlformats.org/officeDocument/2006/relationships/hyperlink" Target="http://www.gk114.com/a/gxzs/zszc/guizhou/2020/0628/17149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hyperlink" Target="http://www.gk114.com/a/gxzs/zszc/guizhou/2020/0628/17144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76.html" TargetMode="External" /><Relationship Id="rId5" Type="http://schemas.openxmlformats.org/officeDocument/2006/relationships/hyperlink" Target="http://www.gk114.com/a/gxzs/zszc/guizhou/2019/0612/9778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