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年长春财经学院招生章程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为做好学校高考招生工作，依据《中华人民共和国教育法》、《中华人民共和国高等教育法》等法律法规以及教育部有关规定，特制定本章程。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学校名称：长春财经学院；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学校地址：吉林省长春净月国家高新技术产业开发区擎天树街</w:t>
      </w:r>
      <w:r>
        <w:rPr>
          <w:rFonts w:ascii="Times New Roman" w:eastAsia="Times New Roman" w:hAnsi="Times New Roman" w:cs="Times New Roman"/>
        </w:rPr>
        <w:t>58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工商管理专业学费标准为每生每学年</w:t>
      </w:r>
      <w:r>
        <w:rPr>
          <w:rFonts w:ascii="Times New Roman" w:eastAsia="Times New Roman" w:hAnsi="Times New Roman" w:cs="Times New Roman"/>
        </w:rPr>
        <w:t>13800</w:t>
      </w:r>
      <w:r>
        <w:rPr>
          <w:rFonts w:ascii="SimSun" w:eastAsia="SimSun" w:hAnsi="SimSun" w:cs="SimSun"/>
        </w:rPr>
        <w:t>元；市场营销专业学费标准为每生每学年</w:t>
      </w:r>
      <w:r>
        <w:rPr>
          <w:rFonts w:ascii="Times New Roman" w:eastAsia="Times New Roman" w:hAnsi="Times New Roman" w:cs="Times New Roman"/>
        </w:rPr>
        <w:t>13800</w:t>
      </w:r>
      <w:r>
        <w:rPr>
          <w:rFonts w:ascii="SimSun" w:eastAsia="SimSun" w:hAnsi="SimSun" w:cs="SimSun"/>
        </w:rPr>
        <w:t>元；会计学专业学费标准为每生每学年</w:t>
      </w:r>
      <w:r>
        <w:rPr>
          <w:rFonts w:ascii="Times New Roman" w:eastAsia="Times New Roman" w:hAnsi="Times New Roman" w:cs="Times New Roman"/>
        </w:rPr>
        <w:t>13800</w:t>
      </w:r>
      <w:r>
        <w:rPr>
          <w:rFonts w:ascii="SimSun" w:eastAsia="SimSun" w:hAnsi="SimSun" w:cs="SimSun"/>
        </w:rPr>
        <w:t>元；财务管理专业学费标准为每生每学年</w:t>
      </w:r>
      <w:r>
        <w:rPr>
          <w:rFonts w:ascii="Times New Roman" w:eastAsia="Times New Roman" w:hAnsi="Times New Roman" w:cs="Times New Roman"/>
        </w:rPr>
        <w:t>13800</w:t>
      </w:r>
      <w:r>
        <w:rPr>
          <w:rFonts w:ascii="SimSun" w:eastAsia="SimSun" w:hAnsi="SimSun" w:cs="SimSun"/>
        </w:rPr>
        <w:t>元；人力资源管理专业学费标准为每生每学年</w:t>
      </w:r>
      <w:r>
        <w:rPr>
          <w:rFonts w:ascii="Times New Roman" w:eastAsia="Times New Roman" w:hAnsi="Times New Roman" w:cs="Times New Roman"/>
        </w:rPr>
        <w:t>13800</w:t>
      </w:r>
      <w:r>
        <w:rPr>
          <w:rFonts w:ascii="SimSun" w:eastAsia="SimSun" w:hAnsi="SimSun" w:cs="SimSun"/>
        </w:rPr>
        <w:t>元；旅游管理专业学费标准为每生每学年</w:t>
      </w:r>
      <w:r>
        <w:rPr>
          <w:rFonts w:ascii="Times New Roman" w:eastAsia="Times New Roman" w:hAnsi="Times New Roman" w:cs="Times New Roman"/>
        </w:rPr>
        <w:t>13800</w:t>
      </w:r>
      <w:r>
        <w:rPr>
          <w:rFonts w:ascii="SimSun" w:eastAsia="SimSun" w:hAnsi="SimSun" w:cs="SimSun"/>
        </w:rPr>
        <w:t>元；信息管理与信息系统专业学费标准为每生每学年</w:t>
      </w:r>
      <w:r>
        <w:rPr>
          <w:rFonts w:ascii="Times New Roman" w:eastAsia="Times New Roman" w:hAnsi="Times New Roman" w:cs="Times New Roman"/>
        </w:rPr>
        <w:t>13800</w:t>
      </w:r>
      <w:r>
        <w:rPr>
          <w:rFonts w:ascii="SimSun" w:eastAsia="SimSun" w:hAnsi="SimSun" w:cs="SimSun"/>
        </w:rPr>
        <w:t>元；电子商务专业学费标准为每生每学年</w:t>
      </w:r>
      <w:r>
        <w:rPr>
          <w:rFonts w:ascii="Times New Roman" w:eastAsia="Times New Roman" w:hAnsi="Times New Roman" w:cs="Times New Roman"/>
        </w:rPr>
        <w:t>13800</w:t>
      </w:r>
      <w:r>
        <w:rPr>
          <w:rFonts w:ascii="SimSun" w:eastAsia="SimSun" w:hAnsi="SimSun" w:cs="SimSun"/>
        </w:rPr>
        <w:t>元；；物流管理专业学费标准为每生每学年</w:t>
      </w:r>
      <w:r>
        <w:rPr>
          <w:rFonts w:ascii="Times New Roman" w:eastAsia="Times New Roman" w:hAnsi="Times New Roman" w:cs="Times New Roman"/>
        </w:rPr>
        <w:t>13800</w:t>
      </w:r>
      <w:r>
        <w:rPr>
          <w:rFonts w:ascii="SimSun" w:eastAsia="SimSun" w:hAnsi="SimSun" w:cs="SimSun"/>
        </w:rPr>
        <w:t>元；国际商务专业学费标准为每生每学年</w:t>
      </w:r>
      <w:r>
        <w:rPr>
          <w:rFonts w:ascii="Times New Roman" w:eastAsia="Times New Roman" w:hAnsi="Times New Roman" w:cs="Times New Roman"/>
        </w:rPr>
        <w:t>13800</w:t>
      </w:r>
      <w:r>
        <w:rPr>
          <w:rFonts w:ascii="SimSun" w:eastAsia="SimSun" w:hAnsi="SimSun" w:cs="SimSun"/>
        </w:rPr>
        <w:t>元；审计学专业学费标准为每生每学年</w:t>
      </w:r>
      <w:r>
        <w:rPr>
          <w:rFonts w:ascii="Times New Roman" w:eastAsia="Times New Roman" w:hAnsi="Times New Roman" w:cs="Times New Roman"/>
        </w:rPr>
        <w:t>13800</w:t>
      </w:r>
      <w:r>
        <w:rPr>
          <w:rFonts w:ascii="SimSun" w:eastAsia="SimSun" w:hAnsi="SimSun" w:cs="SimSun"/>
        </w:rPr>
        <w:t>元；国际经济与贸易专业学费标准为每生每学年</w:t>
      </w:r>
      <w:r>
        <w:rPr>
          <w:rFonts w:ascii="Times New Roman" w:eastAsia="Times New Roman" w:hAnsi="Times New Roman" w:cs="Times New Roman"/>
        </w:rPr>
        <w:t>15000</w:t>
      </w:r>
      <w:r>
        <w:rPr>
          <w:rFonts w:ascii="SimSun" w:eastAsia="SimSun" w:hAnsi="SimSun" w:cs="SimSun"/>
        </w:rPr>
        <w:t>元；金融学专业学费标准为每生每学年</w:t>
      </w:r>
      <w:r>
        <w:rPr>
          <w:rFonts w:ascii="Times New Roman" w:eastAsia="Times New Roman" w:hAnsi="Times New Roman" w:cs="Times New Roman"/>
        </w:rPr>
        <w:t>15000</w:t>
      </w:r>
      <w:r>
        <w:rPr>
          <w:rFonts w:ascii="SimSun" w:eastAsia="SimSun" w:hAnsi="SimSun" w:cs="SimSun"/>
        </w:rPr>
        <w:t>元；保险学专业学费标准为每生每学年</w:t>
      </w:r>
      <w:r>
        <w:rPr>
          <w:rFonts w:ascii="Times New Roman" w:eastAsia="Times New Roman" w:hAnsi="Times New Roman" w:cs="Times New Roman"/>
        </w:rPr>
        <w:t>15000</w:t>
      </w:r>
      <w:r>
        <w:rPr>
          <w:rFonts w:ascii="SimSun" w:eastAsia="SimSun" w:hAnsi="SimSun" w:cs="SimSun"/>
        </w:rPr>
        <w:t>元；法学专业学费标准为每生每学年</w:t>
      </w:r>
      <w:r>
        <w:rPr>
          <w:rFonts w:ascii="Times New Roman" w:eastAsia="Times New Roman" w:hAnsi="Times New Roman" w:cs="Times New Roman"/>
        </w:rPr>
        <w:t>15000</w:t>
      </w:r>
      <w:r>
        <w:rPr>
          <w:rFonts w:ascii="SimSun" w:eastAsia="SimSun" w:hAnsi="SimSun" w:cs="SimSun"/>
        </w:rPr>
        <w:t>元；经济学专业学费标准为每生每学年</w:t>
      </w:r>
      <w:r>
        <w:rPr>
          <w:rFonts w:ascii="Times New Roman" w:eastAsia="Times New Roman" w:hAnsi="Times New Roman" w:cs="Times New Roman"/>
        </w:rPr>
        <w:t>15000</w:t>
      </w:r>
      <w:r>
        <w:rPr>
          <w:rFonts w:ascii="SimSun" w:eastAsia="SimSun" w:hAnsi="SimSun" w:cs="SimSun"/>
        </w:rPr>
        <w:t>元；投资学专业学费标准为每生每学年</w:t>
      </w:r>
      <w:r>
        <w:rPr>
          <w:rFonts w:ascii="Times New Roman" w:eastAsia="Times New Roman" w:hAnsi="Times New Roman" w:cs="Times New Roman"/>
        </w:rPr>
        <w:t>15000</w:t>
      </w:r>
      <w:r>
        <w:rPr>
          <w:rFonts w:ascii="SimSun" w:eastAsia="SimSun" w:hAnsi="SimSun" w:cs="SimSun"/>
        </w:rPr>
        <w:t>元；税收学专业学费标准为每生每学年</w:t>
      </w:r>
      <w:r>
        <w:rPr>
          <w:rFonts w:ascii="Times New Roman" w:eastAsia="Times New Roman" w:hAnsi="Times New Roman" w:cs="Times New Roman"/>
        </w:rPr>
        <w:t>15000</w:t>
      </w:r>
      <w:r>
        <w:rPr>
          <w:rFonts w:ascii="SimSun" w:eastAsia="SimSun" w:hAnsi="SimSun" w:cs="SimSun"/>
        </w:rPr>
        <w:t>元；经济统计学专业学费标准为每生每学年</w:t>
      </w:r>
      <w:r>
        <w:rPr>
          <w:rFonts w:ascii="Times New Roman" w:eastAsia="Times New Roman" w:hAnsi="Times New Roman" w:cs="Times New Roman"/>
        </w:rPr>
        <w:t>15000</w:t>
      </w:r>
      <w:r>
        <w:rPr>
          <w:rFonts w:ascii="SimSun" w:eastAsia="SimSun" w:hAnsi="SimSun" w:cs="SimSun"/>
        </w:rPr>
        <w:t>元；金融工程专业学费标准为每生每学年</w:t>
      </w:r>
      <w:r>
        <w:rPr>
          <w:rFonts w:ascii="Times New Roman" w:eastAsia="Times New Roman" w:hAnsi="Times New Roman" w:cs="Times New Roman"/>
        </w:rPr>
        <w:t>15000</w:t>
      </w:r>
      <w:r>
        <w:rPr>
          <w:rFonts w:ascii="SimSun" w:eastAsia="SimSun" w:hAnsi="SimSun" w:cs="SimSun"/>
        </w:rPr>
        <w:t>元；计算机科学与技术专业学费标准为每生每学年</w:t>
      </w:r>
      <w:r>
        <w:rPr>
          <w:rFonts w:ascii="Times New Roman" w:eastAsia="Times New Roman" w:hAnsi="Times New Roman" w:cs="Times New Roman"/>
        </w:rPr>
        <w:t>16200</w:t>
      </w:r>
      <w:r>
        <w:rPr>
          <w:rFonts w:ascii="SimSun" w:eastAsia="SimSun" w:hAnsi="SimSun" w:cs="SimSun"/>
        </w:rPr>
        <w:t>元；物联网工程专业学费标准为每生每学年</w:t>
      </w:r>
      <w:r>
        <w:rPr>
          <w:rFonts w:ascii="Times New Roman" w:eastAsia="Times New Roman" w:hAnsi="Times New Roman" w:cs="Times New Roman"/>
        </w:rPr>
        <w:t>16200</w:t>
      </w:r>
      <w:r>
        <w:rPr>
          <w:rFonts w:ascii="SimSun" w:eastAsia="SimSun" w:hAnsi="SimSun" w:cs="SimSun"/>
        </w:rPr>
        <w:t>元；英语专业学费标准为每生每学年</w:t>
      </w:r>
      <w:r>
        <w:rPr>
          <w:rFonts w:ascii="Times New Roman" w:eastAsia="Times New Roman" w:hAnsi="Times New Roman" w:cs="Times New Roman"/>
        </w:rPr>
        <w:t>16800</w:t>
      </w:r>
      <w:r>
        <w:rPr>
          <w:rFonts w:ascii="SimSun" w:eastAsia="SimSun" w:hAnsi="SimSun" w:cs="SimSun"/>
        </w:rPr>
        <w:t>元；日语专业学费标准为每生每学年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学生完成培养方案要求的教学内容，成绩合格，符合毕业条件，本科毕业生由长春财经学院颁发国家规定的本科毕业证书。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学校落实家庭经济困难学生国家资助政策的主要内容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且申请生源地助学贷款成功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同时，我校从学费收入中足额提取</w:t>
      </w:r>
      <w:r>
        <w:rPr>
          <w:rFonts w:ascii="Times New Roman" w:eastAsia="Times New Roman" w:hAnsi="Times New Roman" w:cs="Times New Roman"/>
        </w:rPr>
        <w:t>5%</w:t>
      </w:r>
      <w:r>
        <w:rPr>
          <w:rFonts w:ascii="SimSun" w:eastAsia="SimSun" w:hAnsi="SimSun" w:cs="SimSun"/>
        </w:rPr>
        <w:t>的经费用于资助家庭经济困难学生学生。我校设有学校奖学金，同时还设立了勤工助学岗位。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学校奖学金分为一、二、三等，每学年评定一次，用于奖励成绩优秀、思想品行良好的在校学生，由学校授予荣誉证书并颁发奖金。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勤工助学。我校为家庭经济困难学生在实训中心、现代教育技术中心、图书馆、体育场等部门提供了校内勤工助学岗位，并按月发放工资。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家庭经济困难学生认定工作管理办法，以民主评议方式认定。学生在申请家庭经济困难认定时，应当提交《高等学校学生及家庭情况调查表》，说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第五章招生录取说明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专业培养外语语种要求：英语专业招生外语语种为英语，其他专业不限外语语种。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我校各专业录取时不限男女比例。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我校对考生身体健康状况的要求，执行教育部、卫生部、中国残疾人联合会制订并下发的《普通高等学校招生体检工作指导意见》及相关规定。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、我校招生工作全面贯彻实施高校招生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公平竞争、公正选拔、公开透明，德智体全面考核，综合评价，择优录取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严格执行各省（区、市）招生机构确定的录取控制分数线，对于实行顺序志愿录取方式的省（区、市），首先录取第一院校志愿的考生，当第一院校志愿生源不足时，按未录满的招生计划补缺录取第二院校志愿考生，以此类推。对于实行平行志愿录取方式的省（区、市），按照该省（区、市）政策调阅考生档案。对享受政策性加分或降分投档的考生，按所在省（区、市）招生机构的规定投档。但在专业录取时只按实考分数进行排序。同等条件下，优先录取有政策照顾加分的考生和有一定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在内蒙古自治区和江苏省对进档考生的录取专业原则为：</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以专业志愿优先为前提，再按高考实考分数从高到低择优录取。若考生未能录取到所报志愿专业，对服从专业调剂的考生，调剂录取到未满额专业中，对不服从专业调剂考生，作退档处理。江苏省考生选修测试科目等级不得低于</w:t>
      </w:r>
      <w:r>
        <w:rPr>
          <w:rFonts w:ascii="Times New Roman" w:eastAsia="Times New Roman" w:hAnsi="Times New Roman" w:cs="Times New Roman"/>
        </w:rPr>
        <w:t>CC</w:t>
      </w:r>
      <w:r>
        <w:rPr>
          <w:rFonts w:ascii="SimSun" w:eastAsia="SimSun" w:hAnsi="SimSun" w:cs="SimSun"/>
        </w:rPr>
        <w:t>。录取时采用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的原则，考生分数和等级相同时，结合考生学业水平测试等级、专业志愿、综合素质评价等方面情况，决定是否录取及录取专业。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除江苏省、内蒙古自治区外，在其他省（区、市）对进档考生的录取专业原则为：</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，级差分数为</w:t>
      </w:r>
      <w:r>
        <w:rPr>
          <w:rFonts w:ascii="Times New Roman" w:eastAsia="Times New Roman" w:hAnsi="Times New Roman" w:cs="Times New Roman"/>
        </w:rPr>
        <w:t>2</w:t>
      </w:r>
      <w:r>
        <w:rPr>
          <w:rFonts w:ascii="SimSun" w:eastAsia="SimSun" w:hAnsi="SimSun" w:cs="SimSun"/>
        </w:rPr>
        <w:t>分。在同等条件下，优先录取外语成绩高的考生，即：文史类按：外语、语文、数学次序，理工类按：外语、数学、语文次序，比较单科成绩择优录取。具体操作程序为：所有投档考生按实考分数排队，由高到低按专业志愿顺序依次录取，第一专业志愿无法满足的，降一个分数级差录取进第二个专业志愿，以此类推。所有专业志愿都无法满足的，如果服从专业调剂，将由学校根据分数及相关科目成绩调剂到相应未录满专业。高考成绩无法满足所填报的专业志愿，又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http://www.ccufe.com/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通讯地址：吉林省长春净月国家高新技术产业开发区擎天树街</w:t>
      </w:r>
      <w:r>
        <w:rPr>
          <w:rFonts w:ascii="Times New Roman" w:eastAsia="Times New Roman" w:hAnsi="Times New Roman" w:cs="Times New Roman"/>
        </w:rPr>
        <w:t>58</w:t>
      </w:r>
      <w:r>
        <w:rPr>
          <w:rFonts w:ascii="SimSun" w:eastAsia="SimSun" w:hAnsi="SimSun" w:cs="SimSun"/>
        </w:rPr>
        <w:t>号，邮编：</w:t>
      </w:r>
      <w:r>
        <w:rPr>
          <w:rFonts w:ascii="Times New Roman" w:eastAsia="Times New Roman" w:hAnsi="Times New Roman" w:cs="Times New Roman"/>
        </w:rPr>
        <w:t xml:space="preserve">130122 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0431-84512713</w:t>
      </w:r>
      <w:r>
        <w:rPr>
          <w:rFonts w:ascii="SimSun" w:eastAsia="SimSun" w:hAnsi="SimSun" w:cs="SimSun"/>
        </w:rPr>
        <w:t>，</w:t>
      </w:r>
      <w:r>
        <w:rPr>
          <w:rFonts w:ascii="Times New Roman" w:eastAsia="Times New Roman" w:hAnsi="Times New Roman" w:cs="Times New Roman"/>
        </w:rPr>
        <w:t>0431-84551458</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联系人：学校招生办公室。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此章程由学校负责解释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长春建筑学院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大连财经学院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19/0625/10229.html" TargetMode="External" /><Relationship Id="rId11" Type="http://schemas.openxmlformats.org/officeDocument/2006/relationships/hyperlink" Target="http://www.gk114.com/a/gxzs/zszc/liaoning/2019/0625/10228.html" TargetMode="External" /><Relationship Id="rId12" Type="http://schemas.openxmlformats.org/officeDocument/2006/relationships/hyperlink" Target="http://www.gk114.com/a/gxzs/zszc/liaoning/2019/0625/10227.html" TargetMode="External" /><Relationship Id="rId13" Type="http://schemas.openxmlformats.org/officeDocument/2006/relationships/hyperlink" Target="http://www.gk114.com/a/gxzs/zszc/liaoning/2019/0625/10226.html" TargetMode="External" /><Relationship Id="rId14" Type="http://schemas.openxmlformats.org/officeDocument/2006/relationships/hyperlink" Target="http://www.gk114.com/a/gxzs/zszc/liaoning/2019/0625/10225.html" TargetMode="External" /><Relationship Id="rId15" Type="http://schemas.openxmlformats.org/officeDocument/2006/relationships/hyperlink" Target="http://www.gk114.com/a/gxzs/zszc/liaoning/2019/0625/10224.html" TargetMode="External" /><Relationship Id="rId16" Type="http://schemas.openxmlformats.org/officeDocument/2006/relationships/hyperlink" Target="http://www.gk114.com/a/gxzs/zszc/liaoning/2019/0625/10223.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17.html" TargetMode="External" /><Relationship Id="rId5" Type="http://schemas.openxmlformats.org/officeDocument/2006/relationships/hyperlink" Target="http://www.gk114.com/a/gxzs/zszc/liaoning/2019/0625/1021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1/0510/19588.html" TargetMode="External" /><Relationship Id="rId8" Type="http://schemas.openxmlformats.org/officeDocument/2006/relationships/hyperlink" Target="http://www.gk114.com/a/gxzs/zszc/liaoning/2021/0328/19239.html" TargetMode="External" /><Relationship Id="rId9" Type="http://schemas.openxmlformats.org/officeDocument/2006/relationships/hyperlink" Target="http://www.gk114.com/a/gxzs/zszc/liaoning/2021/0328/1919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