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年内蒙古体育职业学院招生章程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根据《中华人民共和国教育法》、《中华人民共和国高等教育法》》、《中华人民共和国职业教育法》和教育部有关规定，为规范学院招生行为，维护考生合法权益，实施高校招生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，保证我院招生工作在公开、公平、公正的原则下顺利进行，特制定本章程。内蒙古体育职业学院招生工作接受纪检监查部门、新闻媒体、考生及其家长以及社会各界的监督。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w:t>
      </w:r>
      <w:r>
        <w:rPr>
          <w:rFonts w:ascii="SimSun" w:eastAsia="SimSun" w:hAnsi="SimSun" w:cs="SimSun"/>
        </w:rPr>
        <w:t>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内蒙古体育职业学院的前身是始建于</w:t>
      </w:r>
      <w:r>
        <w:rPr>
          <w:rFonts w:ascii="Times New Roman" w:eastAsia="Times New Roman" w:hAnsi="Times New Roman" w:cs="Times New Roman"/>
        </w:rPr>
        <w:t>1965</w:t>
      </w:r>
      <w:r>
        <w:rPr>
          <w:rFonts w:ascii="SimSun" w:eastAsia="SimSun" w:hAnsi="SimSun" w:cs="SimSun"/>
        </w:rPr>
        <w:t>年的内蒙古体育运动学校。</w:t>
      </w:r>
      <w:r>
        <w:rPr>
          <w:rFonts w:ascii="Times New Roman" w:eastAsia="Times New Roman" w:hAnsi="Times New Roman" w:cs="Times New Roman"/>
        </w:rPr>
        <w:t>2001</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经自治区人民政府批准，国家教育部备案，在原体育运动学校的基础上组建成立了内蒙古体育职业学院，是自治区唯一一所体育高等职业院校。学院以全日制高等职业教育和训练为主，培养具有立足社会必备的理论知识和较强实践能力的实用型、技能型、管理型的中高级专门体育人才，同时全面承担内蒙古自治区体育二线队伍的建设，肩负着向自治区优秀运动队输送后备人才的任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学院大专分设了运动训练、社会体育、体育保健与康复、健身指导与管理、民族传统体育、新闻采编与制作（体育新闻方向）、市场营销（体育市场营销方向）、体育运营与管理、休闲体育、民航空中安全保卫等</w:t>
      </w:r>
      <w:r>
        <w:rPr>
          <w:rFonts w:ascii="Times New Roman" w:eastAsia="Times New Roman" w:hAnsi="Times New Roman" w:cs="Times New Roman"/>
        </w:rPr>
        <w:t>10</w:t>
      </w:r>
      <w:r>
        <w:rPr>
          <w:rFonts w:ascii="SimSun" w:eastAsia="SimSun" w:hAnsi="SimSun" w:cs="SimSun"/>
        </w:rPr>
        <w:t>个专业，其中运动训练系开设有足球、田径、篮球、网球、健美操、摔跤、健身指导、冰雪方向、户外拓展、健身气功、游泳救生、跆拳道等方向。中专开设了短跑、跳跃、投掷、男、女中跑、马拉松、马术、古典式摔跤、男子自由式摔跤、女子自由式摔跤、男、女柔道、拳击、跆拳道、曲棍球、中专男足、中国式摔跤、空手道等十几个专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学院代码：</w:t>
      </w:r>
      <w:r>
        <w:rPr>
          <w:rFonts w:ascii="Times New Roman" w:eastAsia="Times New Roman" w:hAnsi="Times New Roman" w:cs="Times New Roman"/>
        </w:rPr>
        <w:t xml:space="preserve">12894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成立了由学院院长为组长、分管副院长为副组长、教务处、学生工作处等相关部门负责人为成员的招生工作领导小组，负责全面贯彻执行教育部和自治区招生工作政策，研究制定学院招生工作规定及实施细则，领导和监督招生工作的具体实施，协调处理招生工作中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学院招生领导小组下设招生办公室作为常设机构，负责协调处理学院招生日常事务。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根据学院发展规划、办学条件、生源情况、专业特色、人才需求等因素，会同有关部门制定年度招生计划，经学院招生领导小组审定后，报上级主管部门审批。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学院招生办公室根据上级主管部门下达的招生计划，制定学院分专业招生计划，经主管院领导审定后报上级主管部门审核备案。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录取规则和程序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以公平、公正、公开为原则，以普通高等学校招生统一考试的成绩为依据，德智体全面衡量，从高分到低分</w:t>
      </w:r>
      <w:r>
        <w:rPr>
          <w:rFonts w:ascii="Times New Roman" w:eastAsia="Times New Roman" w:hAnsi="Times New Roman" w:cs="Times New Roman"/>
        </w:rPr>
        <w:t>,</w:t>
      </w:r>
      <w:r>
        <w:rPr>
          <w:rFonts w:ascii="SimSun" w:eastAsia="SimSun" w:hAnsi="SimSun" w:cs="SimSun"/>
        </w:rPr>
        <w:t>按专业志愿清录取。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录取和安排专业以投档成绩为准。如投档考生按录取原则专业志愿无法满足，考生服从专业调剂（且投档分数达到调剂要求），我院将考生志愿调剂到未满专业，如考生不服从专业调剂，学院将做退档处理。投档成绩相同的考生，录取时按照内蒙古自治区教育招生考试部门制定的录取规定执行。对政策加分考生的录取，按照内蒙古自治区教育招生考试部门制定的加分政策和录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报考我院所有专业的考生身体条件必须符合《普通高等学校招生体检工作指导意见》的有关规定。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录取时往届生与应届生一视同仁。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收费标准：按照自治区物价部门规定的收费标准，空中民航安全保卫专业学费</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年（该专业不招收蒙授生源），其余专业学费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年，蒙语授课学生学费为</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年，住宿费男、女生均为公寓</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录取结果在内蒙古自治区招办网站公布。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咨询电话：</w:t>
      </w:r>
      <w:r>
        <w:rPr>
          <w:rFonts w:ascii="Times New Roman" w:eastAsia="Times New Roman" w:hAnsi="Times New Roman" w:cs="Times New Roman"/>
        </w:rPr>
        <w:t xml:space="preserve">0471-3361128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传真号码：</w:t>
      </w:r>
      <w:r>
        <w:rPr>
          <w:rFonts w:ascii="Times New Roman" w:eastAsia="Times New Roman" w:hAnsi="Times New Roman" w:cs="Times New Roman"/>
        </w:rPr>
        <w:t xml:space="preserve">0471-6515709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通讯地址：内蒙古呼和浩特市新城区成吉思汗大街</w:t>
      </w:r>
      <w:r>
        <w:rPr>
          <w:rFonts w:ascii="Times New Roman" w:eastAsia="Times New Roman" w:hAnsi="Times New Roman" w:cs="Times New Roman"/>
        </w:rPr>
        <w:t>19</w:t>
      </w:r>
      <w:r>
        <w:rPr>
          <w:rFonts w:ascii="SimSun" w:eastAsia="SimSun" w:hAnsi="SimSun" w:cs="SimSun"/>
        </w:rPr>
        <w:t>号内蒙古体育职业学院招生就业科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 xml:space="preserve">010051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电子邮箱：</w:t>
      </w:r>
      <w:r>
        <w:rPr>
          <w:rFonts w:ascii="Times New Roman" w:eastAsia="Times New Roman" w:hAnsi="Times New Roman" w:cs="Times New Roman"/>
        </w:rPr>
        <w:t xml:space="preserve">77225983@qq.com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本章程自通过之日起生效。内蒙古体育职业学院以往有关招生工作的要求、规定如与本章程相冲突，以本章程为准。本章程若与国家法律法规以及上级有关部门相关政策相抵触，以国家法律法规以及上级有关部门相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实施招生工作</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，热情接待来信来访，增强招生工作透明度，认真接受社会监督。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内蒙古体育职业学院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28</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年乌兰察布职业学院招生章程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内蒙古警察职业学院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9.html" TargetMode="External" /><Relationship Id="rId11" Type="http://schemas.openxmlformats.org/officeDocument/2006/relationships/hyperlink" Target="http://www.gk114.com/a/gxzs/zszc/nmg/2021/0328/19168.html" TargetMode="External" /><Relationship Id="rId12" Type="http://schemas.openxmlformats.org/officeDocument/2006/relationships/hyperlink" Target="http://www.gk114.com/a/gxzs/zszc/nmg/2021/0328/19167.html" TargetMode="External" /><Relationship Id="rId13" Type="http://schemas.openxmlformats.org/officeDocument/2006/relationships/hyperlink" Target="http://www.gk114.com/a/gxzs/zszc/nmg/2021/0328/19166.html" TargetMode="External" /><Relationship Id="rId14" Type="http://schemas.openxmlformats.org/officeDocument/2006/relationships/hyperlink" Target="http://www.gk114.com/a/gxzs/zszc/nmg/2021/0328/19165.html" TargetMode="External" /><Relationship Id="rId15" Type="http://schemas.openxmlformats.org/officeDocument/2006/relationships/hyperlink" Target="http://www.gk114.com/a/gxzs/zszc/nmg/2021/0328/19164.html" TargetMode="External" /><Relationship Id="rId16" Type="http://schemas.openxmlformats.org/officeDocument/2006/relationships/hyperlink" Target="http://www.gk114.com/a/gxzs/zszc/nmg/2021/0328/19163.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0/0623/16970.html" TargetMode="External" /><Relationship Id="rId5" Type="http://schemas.openxmlformats.org/officeDocument/2006/relationships/hyperlink" Target="http://www.gk114.com/a/gxzs/zszc/nmg/2020/0623/16972.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01/19680.html" TargetMode="External" /><Relationship Id="rId9" Type="http://schemas.openxmlformats.org/officeDocument/2006/relationships/hyperlink" Target="http://www.gk114.com/a/gxzs/zszc/nmg/2021/0328/191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