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年北京工业职业技术学院普通高考招生章程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依据《中华人民共和国教育法》、《中华人民共和国高等教育法》等相关法律法规和教育部有关规定，结合北京工业职业技术学院招生工作的实际情况，制定本章程。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、学校名称：北京工业职业技术学院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、办学类型：普通高等职业技术教育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、学习形式：全日制（均可住校学习）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、学校校址：北京市石景山区石门路</w:t>
      </w:r>
      <w:r>
        <w:rPr>
          <w:rFonts w:ascii="Times New Roman" w:eastAsia="Times New Roman" w:hAnsi="Times New Roman" w:cs="Times New Roman"/>
        </w:rPr>
        <w:t>368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、基本概况：学校是教育部批准的具有高等学历教育招生资格的公办普通高等职业技术学院，隶属北京市教委。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四、住宿费标准：</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由主管校领导和有关职能部门负责人组成的招生工作领导小组，全面负责贯彻执行教育部、北京市和相关省市教育招生主管部门的有关招生工作政策，依法制定学校招生实施细则、规定，招生章程，招生计划，决定有关招生工作的重大事宜；领导、监督招生工作的具体实施，协调处理招生工作中遇到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、学校招生就业处是组织和实施学校招生工作的常设机构，负责学校招生就业的日常工作。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、学校未委托任何个人、中介机构或者单位在校外参与招生宣传和录取等工作。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、学校纪检监察部门对学校的招生工作全过程进行监督。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、参加招生宣传的工作人员需要参加学校组织的相关招生政策内容培训，参加招生录取的工作人员需要参加与网上录取有关的技术培训。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、学校按照相对稳定规模、重视提高人才培养质量的原则，突出学校办学特色的指导思想，向上级教育主管部门申报年度招生计划。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就业处根据上级主管部门下达的招生计划，及时制定学校分省、分专业生源计划。学校分省分专业招生计划是根据有关省份的生源、毕业生就业等情况，结合学校自身办学条件和学校《专业结构调整方案》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、学校招生计划通过各省级教育招生主管部门、学校招生简章、学校招生网站、微信推送、学校公众号等形式向考生和社会公布。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遵循公平竞争、公正选拔、公开程序的原则；执行教育部和各省、市、区招生委员会制定的招生录取政策以及本章程公布的有关规定；以考生填报的志愿和高考文化课成绩为主要录取依据，德、智、体、美、劳全面考核，择优录取。招生录取过程中，自觉接受各省、市、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志愿录取实行志愿优先原则，即按照考生填报的院校志愿顺序，从高分到低分录取第一志愿报考我们学校的考生，无相关科目成绩或者加试要求，在第一志愿录取不满额的情况下，录取非第一志愿考生，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志愿录取实行分数优先原则，即先按高分到低分排队，依次按照考生填报的专业志愿顺序录取，如考生分数未达到第一专业志愿录取分数，即看是否达到第二专业志愿录取分数，依次类推，直到最后一个专业志愿。考生所报专业志愿均未被录取的情况下，对服从专业调剂者，可调整到未录满的专业；对不服从调剂者，作退档处理。按专业志愿录取时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、对考生加分的处理按有关省、市招办的规定执行。学校认可相关省、市的加分投档的政策和规则，考生政策性照顾加分投档时计入总分，安排专业时，以考生的总分为基准，兼顾专业志愿顺序。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、招生录取时，同等条件下，优先考虑三好学生、优秀学生干部、优秀团员和有文、体特长的学生，并优先考虑满足专业志愿。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北京市考生：在高考成绩（语文、数学、英语三科成绩）达到高职专科最低控制分数线的前提下，按照考生分数（语文、数学、英语三科合计总分）从高分到低分顺序投档，投档时按顺序检索考生志愿，只要考生普通高中学业水平考试合格考成绩符合所报专业志愿的要求，且该专业招生计划未满，考生将被此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、有</w:t>
      </w:r>
      <w:r>
        <w:rPr>
          <w:rFonts w:ascii="Times New Roman" w:eastAsia="Times New Roman" w:hAnsi="Times New Roman" w:cs="Times New Roman"/>
        </w:rPr>
        <w:t>“</w:t>
      </w:r>
      <w:r>
        <w:rPr>
          <w:rFonts w:ascii="SimSun" w:eastAsia="SimSun" w:hAnsi="SimSun" w:cs="SimSun"/>
        </w:rPr>
        <w:t>海军士官</w:t>
      </w:r>
      <w:r>
        <w:rPr>
          <w:rFonts w:ascii="Times New Roman" w:eastAsia="Times New Roman" w:hAnsi="Times New Roman" w:cs="Times New Roman"/>
        </w:rPr>
        <w:t>”</w:t>
      </w:r>
      <w:r>
        <w:rPr>
          <w:rFonts w:ascii="SimSun" w:eastAsia="SimSun" w:hAnsi="SimSun" w:cs="SimSun"/>
        </w:rPr>
        <w:t>招生的省份，关于录取批次等问题按照相关招生省份的招生文件规定执行。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选考科目</w:t>
      </w:r>
      <w:r>
        <w:rPr>
          <w:rFonts w:ascii="Times New Roman" w:eastAsia="Times New Roman" w:hAnsi="Times New Roman" w:cs="Times New Roman"/>
        </w:rPr>
        <w:t>”</w:t>
      </w:r>
      <w:r>
        <w:rPr>
          <w:rFonts w:ascii="SimSun" w:eastAsia="SimSun" w:hAnsi="SimSun" w:cs="SimSun"/>
        </w:rPr>
        <w:t>和招生改革试点省份考生，按照生源所在省、市的招生工作文件规定执行。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依据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、新生录取通知书和新生入学注意事项等录取手续全部用特快专递的形式寄发给考生。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国家规定招生录取的新生均为计划内招生，持学校寄发的新生录取通知书，按照学校有关要求和规定的期限到校办理入学手续。因故不能按期入学者，应当在新生报到注册日期前向学校请假，未经学校同意或未请假逾期两周不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、新生入学后，要进行德、智、体、美、劳全面复查，如发现德、智、体、美、劳等不合格或营私舞弊、弄虚作假者，予以退回。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、学生入学后，学校依据《北京工业职业技术学院学生管理细则》、《北京工业职业技术学院学籍管理规范》等规章制度进行管理，按学校制定的教学计划对学生进行培养。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、对经济困难学生的资助措施：对经济困难学生按照国家政策协助贷款，满足学生的学习要求安排困难学生参加勤工助学活动或发放困难补助款。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、学校依据招生计划正式录取的全日制学生，均有资格享受国家奖学金、国家励志奖学金、国家助学金、企业奖学金、单项奖学金。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九、颁发学历证书的说明：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凡通过全国普通高等学校统一招生考试录取的学生，在校期间圆满完成学业要求，正常毕业，由学校统一颁发全日制普通高等教育专科毕业证书。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十、证书类型：经教育部电子注册的普通专科毕业证书，国家承认学历。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十一、本章程适用于</w:t>
      </w:r>
      <w:r>
        <w:rPr>
          <w:rFonts w:ascii="Times New Roman" w:eastAsia="Times New Roman" w:hAnsi="Times New Roman" w:cs="Times New Roman"/>
        </w:rPr>
        <w:t>2020</w:t>
      </w:r>
      <w:r>
        <w:rPr>
          <w:rFonts w:ascii="SimSun" w:eastAsia="SimSun" w:hAnsi="SimSun" w:cs="SimSun"/>
        </w:rPr>
        <w:t>年学校普通高考招生工作。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十二、本章程由学校招生就业处负责解释，自公布之日起生效。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010—51511538</w:t>
      </w:r>
      <w:r>
        <w:rPr>
          <w:rFonts w:ascii="SimSun" w:eastAsia="SimSun" w:hAnsi="SimSun" w:cs="SimSun"/>
        </w:rPr>
        <w:t>；</w:t>
      </w:r>
      <w:r>
        <w:rPr>
          <w:rFonts w:ascii="Times New Roman" w:eastAsia="Times New Roman" w:hAnsi="Times New Roman" w:cs="Times New Roman"/>
        </w:rPr>
        <w:t xml:space="preserve"> 010—51511539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010—51511335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学校地址：北京市石景山区石门路</w:t>
      </w:r>
      <w:r>
        <w:rPr>
          <w:rFonts w:ascii="Times New Roman" w:eastAsia="Times New Roman" w:hAnsi="Times New Roman" w:cs="Times New Roman"/>
        </w:rPr>
        <w:t>368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http://www.bgy.edu.cn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http://zs.bgy.edu.cn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学校官方微信号：</w:t>
      </w:r>
      <w:r>
        <w:rPr>
          <w:rFonts w:ascii="Times New Roman" w:eastAsia="Times New Roman" w:hAnsi="Times New Roman" w:cs="Times New Roman"/>
        </w:rPr>
        <w:t xml:space="preserve">bgy1956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12/22403.html" TargetMode="External" /><Relationship Id="rId11" Type="http://schemas.openxmlformats.org/officeDocument/2006/relationships/hyperlink" Target="http://www.gk114.com/a/gxzs/zszc/beijing/2022/0414/22157.html" TargetMode="External" /><Relationship Id="rId12" Type="http://schemas.openxmlformats.org/officeDocument/2006/relationships/hyperlink" Target="http://www.gk114.com/a/gxzs/zszc/beijing/2021/0522/19668.html" TargetMode="External" /><Relationship Id="rId13" Type="http://schemas.openxmlformats.org/officeDocument/2006/relationships/hyperlink" Target="http://www.gk114.com/a/gxzs/zszc/beijing/2021/0522/19667.html" TargetMode="External" /><Relationship Id="rId14" Type="http://schemas.openxmlformats.org/officeDocument/2006/relationships/hyperlink" Target="http://www.gk114.com/a/gxzs/zszc/beijing/2021/0522/19662.html" TargetMode="External" /><Relationship Id="rId15" Type="http://schemas.openxmlformats.org/officeDocument/2006/relationships/hyperlink" Target="http://www.gk114.com/a/gxzs/zszc/beijing/2021/0309/18923.html" TargetMode="External" /><Relationship Id="rId16" Type="http://schemas.openxmlformats.org/officeDocument/2006/relationships/hyperlink" Target="http://www.gk114.com/a/gxzs/zszc/beijing/2021/0309/1892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1.html" TargetMode="External" /><Relationship Id="rId5" Type="http://schemas.openxmlformats.org/officeDocument/2006/relationships/hyperlink" Target="http://www.gk114.com/a/gxzs/zszc/beijing/2021/0309/1889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2/0512/224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