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2021</w:t>
      </w:r>
      <w:r>
        <w:rPr>
          <w:rFonts w:ascii="SimSun" w:eastAsia="SimSun" w:hAnsi="SimSun" w:cs="SimSun"/>
          <w:kern w:val="36"/>
          <w:sz w:val="48"/>
          <w:szCs w:val="48"/>
        </w:rPr>
        <w:t>年甘肃财贸职业学院招生章程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根据《中华人民共和国教育法》、《中华人民共和国高等教育法》、教育部《关于</w:t>
      </w:r>
      <w:r>
        <w:rPr>
          <w:rFonts w:ascii="Times New Roman" w:eastAsia="Times New Roman" w:hAnsi="Times New Roman" w:cs="Times New Roman"/>
        </w:rPr>
        <w:t>2021</w:t>
      </w:r>
      <w:r>
        <w:rPr>
          <w:rFonts w:ascii="SimSun" w:eastAsia="SimSun" w:hAnsi="SimSun" w:cs="SimSun"/>
        </w:rPr>
        <w:t>年继续做好重点高校招生专项计划实施工作的通知》、《中共中央国务院关于实现巩固拓展脱贫攻坚成果同乡村振兴有效衔接的意见》、《教育部关于做好</w:t>
      </w:r>
      <w:r>
        <w:rPr>
          <w:rFonts w:ascii="Times New Roman" w:eastAsia="Times New Roman" w:hAnsi="Times New Roman" w:cs="Times New Roman"/>
        </w:rPr>
        <w:t>2021</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2021</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号，文件精神等相关法律法规和有关规定，为了规范招生工作和维护考生合法权益，结合学院招生工作实际，特制定本章程。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本章程适用于甘肃财贸职业学院高职（专科）招生工作，是我校开展招生工作和录取新生最重要的依据。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学校性质及简况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学校全称：甘肃财贸职业学院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学校代码：</w:t>
      </w:r>
      <w:r>
        <w:rPr>
          <w:rFonts w:ascii="Times New Roman" w:eastAsia="Times New Roman" w:hAnsi="Times New Roman" w:cs="Times New Roman"/>
        </w:rPr>
        <w:t xml:space="preserve">51378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办学类型：学院是经甘肃省人民政府批准，教育部备案的公办全日制普通高等职业学校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校址：兰州新区职教园区海河街</w:t>
      </w:r>
      <w:r>
        <w:rPr>
          <w:rFonts w:ascii="Times New Roman" w:eastAsia="Times New Roman" w:hAnsi="Times New Roman" w:cs="Times New Roman"/>
        </w:rPr>
        <w:t>766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学院成立招生工作领导小组，全面负责学院招生工作，制定招生政策、招生计划，决定有关招生的重大事宜。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学院招生工作领导小组下设招生办公室，为组织和实施招生工作的常设机构，负责日常工作。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招生计划分配的原则和办法：经教育部核准下达招生专业、招生人数，学院根据发展规划、办学条件、生源状况和社会需求制定当年分专业招生计划。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学院在规定时间将招生计划报送上级主管部门，并由上级主管部门向社会公布。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各类型的计划数在总计划数的限额内适当调整；各专业的人数视报考人数的多少进行及时调整。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学院录取以志愿优先，即先按考生填报的学校志愿顺序，从高分到低分优先录取第一志愿报考我院的考生。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专业录取从高分到低分依次按照考生填报的专业志愿顺序录取。考生在所报专业录满情况下，按志愿顺序依次录取，对服从专业调剂者，调到未录满专业；对不服从者，作退档处理。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报考我院综合评价招生的考生按计划和志愿及成绩择优录取。中高职一体化转段招生依合同约定专业，视计划总数在约定人数范围内依志愿、成绩按一定比例依次录取。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我院同意并执行省教育行政部门、招生考试机构有关加分或降分投档的政策规定。对投档成绩相同考生的录取，按省考试院规定的文理科录取原则执行。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我院所有专业（类）录取学生：为英语考生；男女生无比例限制。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我院对考生体检的要求按照《普通高等学校体检工作指导意见》执行。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我院录取结果按照教育部要求和省上规定的形式公布，考生亦可登录甘肃省教育考试院网站、我院招生信息网或拨打我院招生就业处电话查询。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被我院录取的考生，经省招生主管部门批准后，由学院招生就业处直接向考生发放录取通知书。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新生持录取通知书和学校规定的有关证件，应按期到校办理入学手续；未请假逾期未报到者，按自动放弃入学资格处理，取消其入学资格。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普通高职（专科）学费和住宿费的收取，根据属地原则，执行甘发改收费【</w:t>
      </w:r>
      <w:r>
        <w:rPr>
          <w:rFonts w:ascii="Times New Roman" w:eastAsia="Times New Roman" w:hAnsi="Times New Roman" w:cs="Times New Roman"/>
        </w:rPr>
        <w:t>2016</w:t>
      </w:r>
      <w:r>
        <w:rPr>
          <w:rFonts w:ascii="SimSun" w:eastAsia="SimSun" w:hAnsi="SimSun" w:cs="SimSun"/>
        </w:rPr>
        <w:t>】</w:t>
      </w:r>
      <w:r>
        <w:rPr>
          <w:rFonts w:ascii="Times New Roman" w:eastAsia="Times New Roman" w:hAnsi="Times New Roman" w:cs="Times New Roman"/>
        </w:rPr>
        <w:t>1133</w:t>
      </w:r>
      <w:r>
        <w:rPr>
          <w:rFonts w:ascii="SimSun" w:eastAsia="SimSun" w:hAnsi="SimSun" w:cs="SimSun"/>
        </w:rPr>
        <w:t>号文件。即学费：每生每年</w:t>
      </w:r>
      <w:r>
        <w:rPr>
          <w:rFonts w:ascii="Times New Roman" w:eastAsia="Times New Roman" w:hAnsi="Times New Roman" w:cs="Times New Roman"/>
        </w:rPr>
        <w:t>4500</w:t>
      </w:r>
      <w:r>
        <w:rPr>
          <w:rFonts w:ascii="SimSun" w:eastAsia="SimSun" w:hAnsi="SimSun" w:cs="SimSun"/>
        </w:rPr>
        <w:t>元，住宿费：每生每年</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学院设有国家奖学金、国家励志奖学金、学院奖学金、院长奖学金，奖励品学兼优学生；设有国家助学金、勤工助学金等，帮助困难学生顺利完成学业。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学生可根据自己的实际情况向生源地申请贷款支付学费，贷款政策按国家有关政策执行。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颁发学历证书的学校名称是：甘肃财贸职业学院；证书科类：当时录取的专业名称或调换专业（第二学期）办理。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招生咨询方式有：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0931-8258619  13119306615  13309401010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gscmxyzhb@sina.com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www.gscmxy.edu.cn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本章程适用于本年度高职（专科）层次招生。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我院以往有关招生工作的政策、规定如与本章程相冲突，以本章程为准；本章程若有与国家有关政策不一致之处，以国家和上级有关政策为准。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本章程自发布之日起实施。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本章程由甘肃财贸职业学院负责解释。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二〇二一年四月二十二日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上海对外经贸大学国际商务外语学院举办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新文科背景下课程思政育人模式研讨会</w:t>
        </w:r>
        <w:r>
          <w:rPr>
            <w:rFonts w:ascii="Times New Roman" w:eastAsia="Times New Roman" w:hAnsi="Times New Roman" w:cs="Times New Roman"/>
            <w:color w:val="0000EE"/>
            <w:u w:val="single" w:color="0000EE"/>
          </w:rPr>
          <w:t>”</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36.html" TargetMode="External" /><Relationship Id="rId5" Type="http://schemas.openxmlformats.org/officeDocument/2006/relationships/hyperlink" Target="http://www.gk114.com/a/gxzs/zszc/gansu/2021/0621/19980.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