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年广西演艺职业学院招生章程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w:t>
      </w:r>
      <w:r>
        <w:rPr>
          <w:rFonts w:ascii="Microsoft YaHei" w:eastAsia="Microsoft YaHei" w:hAnsi="Microsoft YaHei" w:cs="Microsoft YaHei"/>
          <w:b/>
          <w:bCs/>
          <w:color w:val="333333"/>
        </w:rPr>
        <w:t>总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根据《中华人民共和国教育法》、《中华人民共和国高等教育法》和教育部关于在高校招生工作中推行“阳光工程”的决定，为规范学校招生行为，提高生源质量，维护学校与考生合法权益，制定本招生章程。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学校全称：广西演艺职业学院（院校代码：13829），英文名为“GuangXi Vocational College of Performing Arts”。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学院地址：广西南宁市江南区明阳工业区明阳四路10号（邮编：530226）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办学性质：普通民办高等院校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办学类型：全日制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按学校有关规定完成专业教学计划全部课程、成绩合格者，由广西演艺职业学院颁发国家承认并经教育部监制和电子注册备案的普通高等学校专科毕业证书。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设立由校长、分管招生工作的副校长和有关部门负责人组成的招生委员会，全面负责贯彻执行教育部和广西自治区招生考院有关招生政策，制定学校招生计划、确定招生政策和规则、决定招生重大事项，领导、监督招生工作具体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招生办公室为学校招生委员会的执行机构，按教育部招生工作的有关规定，以及主管部门和省级招生委员会的补充规定或实施细则，制定《广西演艺职业学院招生章程》，实施招生工作，组织开展招生宣传工作，按相关规定主动公开各类招生数据和信息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学校设立由学校党委与纪检书记组成的招生监督小组，对招生工作实施监督，同时接受社会监督。在录取期间成立信访组，安排专人负责考生信访、申诉、投诉工作。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w:t>
      </w:r>
      <w:r>
        <w:rPr>
          <w:rFonts w:ascii="Microsoft YaHei" w:eastAsia="Microsoft YaHei" w:hAnsi="Microsoft YaHei" w:cs="Microsoft YaHei"/>
          <w:b/>
          <w:bCs/>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办公室根据教育部批准的年度招生计划，按照国家有关招生政策，科学、合理地编制招生来源计划。将教育部批复的分省、分专业招生计划按要求在规定的时间内报送到各有关省（自治区、直辖市）的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学校录取批次为：高职高专提前批和高职高专普通批。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w:t>
      </w:r>
      <w:r>
        <w:rPr>
          <w:rFonts w:ascii="Microsoft YaHei" w:eastAsia="Microsoft YaHei" w:hAnsi="Microsoft YaHei" w:cs="Microsoft YaHei"/>
          <w:b/>
          <w:bCs/>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招生录取工作在教育部统一领导下，在生源省（自治区）招生考试院的组织、监督下，实行计算机远程网上录取，遵循“公平竞争、公正选拔、公开程序、德智体全面考核、综合评价、择优录取”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按各省级招生主管部门安排的录取批次及办法进行。实行高考改革的省（市）严格按照学校提前公布的选考科目要求和各省公布的方案及有关办法执行，考生选考科目须满足学校专业科目要求。优先满足考生第一专业志愿，对英语单科成绩不做要求（根据师资情况，学校公共外语课不具备非英语语种开设条件，请高考外语选择了非英语语种的考生谨慎填报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艺术类专业的录取。按照考生生源省招生主管部门对艺术类专业的投档模式确定原则，在考生文化成绩和艺术统考（联考）成绩均达到所在省（市、区）划定的相应科类分数线基础上，采用分数优先原则录取。我校认可艺术类考生在生源省其它院校取得的艺术类专业合格成绩，执行生源省该类专业的投档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对进档考生，实行“分数优先，遵循志愿”原则，分数高者优先满足第一专业志愿。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使用艺术类统考（联考）成绩录取的专业，对进档考生按投档成绩从高分到低分择优录取，同分条件下优先录取专业统考成绩高的考生，专业统考成绩也相同时，按高考总分、总成绩、语文科成绩、数学科成绩、综合科成绩、外语科成绩（不含口试成绩）排序规则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使用艺术类校考成绩录取的专业，考生需取得该艺术类专业校考合格证，按高考总分从高到低择优录取，高考总分相同时，按总成绩、语文科成绩、数学科成绩、综合科成绩、外语科成绩（不含口试成绩）排序规则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此外，舞蹈表演专业要求身体无缺陷，男生身高不低于165厘米，女生身高不低于156厘米。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育类考生按生源省招生主管部门体育类专业投档规定，在考生文化成绩和体育专业统考成绩均达到所在省份体育类专科录取控制分数线基础上，对进档考生按投档成绩从高分到低分择优录取，同分条件下优先录取专业考试成绩高的考生，专业分和文化分都相同的，优先录取外语成绩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普通类考生按投档成绩从高分到低分，参考综合评价、择优录取，高考总分相同时，按文化总成绩、文化课单科成绩排序。其中文史类考生的单科顺序为：语文、文科综合、数学、外语；理工类考生的单科顺序为：数学、理科综合、语文、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空中乘务专业要求考生形体比较好，五官端正，无纹身，无色觉异常，两肘以及两膝盖以下无明显的疤痕，无口吃，无遗传性疾病，无传染性疾病。男性身高172厘米以上（含172厘米），女性身高162厘米以上（含162厘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4、为满足考生第一专业志愿，各专业计划数根据生源情况适当调整。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学校执行教育部与各省（自治区、直辖市）招生委员会有关加分投档与降分投档录取的政策规定，但录取到专业时以实考成绩为准。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录取往届生与应届生一视同仁，无男女比例民族成份限制。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w:t>
      </w:r>
      <w:r>
        <w:rPr>
          <w:rFonts w:ascii="Microsoft YaHei" w:eastAsia="Microsoft YaHei" w:hAnsi="Microsoft YaHei" w:cs="Microsoft YaHei"/>
          <w:b/>
          <w:bCs/>
          <w:color w:val="333333"/>
        </w:rPr>
        <w:t>录取体检标准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校录取考生体检标准按照教育部、卫生部、中国残疾人联合会颁布的《普通高等学校招生体检工作指导意见》和《教育部办公厅卫生部办公厅关于普通高等学校招生学生入学身体检查取消乙肝项目检测有关问题的通知》（教学厅〔2010〕2号）的有关规定执行。对残障考生，若其生活能够自理、符合所报专业要求，且成绩达到录取标准，则予以正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新生入学后，学校以教育部、卫生部、中国残疾人联合会制定的《普通高等学校招生体检工作指导意见》、《教育部办公厅卫生部办公厅关于普通高等学校招生学生入学身体检查取消乙肝项目检测有关问题的通知》为依据，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w:t>
      </w:r>
      <w:r>
        <w:rPr>
          <w:rFonts w:ascii="Microsoft YaHei" w:eastAsia="Microsoft YaHei" w:hAnsi="Microsoft YaHei" w:cs="Microsoft YaHei"/>
          <w:b/>
          <w:bCs/>
          <w:color w:val="333333"/>
        </w:rPr>
        <w:t>入学与注册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已录取考生凭录取通知书，按时办理报到手续，如不能按时报到，应向我校提出书面申请，经同意方可延期报到。对未经我校同意逾期不报到考生，视为自动放弃入学资格。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新生入学后，在符合广西招生考试院有关文件规定前提下，可适当考虑学生专业调整要求。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新生入学三个月内，学校按国家招生工作有关规定对新生入学资格进行复查，凡属徇私舞弊或不符合条件者，一经查实，即取消学籍，予以退回。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w:t>
      </w:r>
      <w:r>
        <w:rPr>
          <w:rFonts w:ascii="Microsoft YaHei" w:eastAsia="Microsoft YaHei" w:hAnsi="Microsoft YaHei" w:cs="Microsoft YaHei"/>
          <w:b/>
          <w:bCs/>
          <w:color w:val="333333"/>
        </w:rPr>
        <w:t>资助学生政策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国家助学贷款、奖学金、助学金等助学措施按照教育部、广西壮族自治区教育厅和我校相关规定执行。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务院关于建立健全普通本科高校、高等职业学校和中等职业学校家庭经济困难学生资助政策体系的意见》（国发〔2007〕13号）精神，凡品学兼优，符合基本条件的全日制学生，均可申请国家奖学金、国家励志奖学金、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w:t>
      </w:r>
      <w:r>
        <w:rPr>
          <w:rFonts w:ascii="Microsoft YaHei" w:eastAsia="Microsoft YaHei" w:hAnsi="Microsoft YaHei" w:cs="Microsoft YaHei"/>
          <w:b/>
          <w:bCs/>
          <w:color w:val="333333"/>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学生学费、住宿费收费标准按照广西壮族自治区教育厅、广西壮族自治区物价局有关文件执行。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1.表演艺术学院专业9500元-12500元/学年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2.艺术工程学院专业9500元/学年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3.经济管理学院专业8800-9500元/学年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（二）住宿费：女生6-8人间（1700元/年）、男生6-8人间（1700元/年）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第九章 </w:t>
      </w:r>
      <w:r>
        <w:rPr>
          <w:rFonts w:ascii="Microsoft YaHei" w:eastAsia="Microsoft YaHei" w:hAnsi="Microsoft YaHei" w:cs="Microsoft YaHei"/>
          <w:b/>
          <w:bCs/>
          <w:color w:val="333333"/>
        </w:rPr>
        <w:t>招生咨询、监督与申诉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招生工作监督与申诉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监督电话：0771—4892829、4892636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真：0771—4892829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招生咨询及联系方式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 0771—4951555、4763632、5600160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传真：0771—4892829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hyperlink r:id="rId4" w:history="1">
        <w:r>
          <w:rPr>
            <w:rFonts w:ascii="Microsoft YaHei" w:eastAsia="Microsoft YaHei" w:hAnsi="Microsoft YaHei" w:cs="Microsoft YaHei"/>
            <w:color w:val="333333"/>
            <w:u w:val="single" w:color="333333"/>
          </w:rPr>
          <w:t>电子信箱gxyyzsb@163.com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学院网址：</w:t>
      </w:r>
      <w:hyperlink r:id="rId5" w:history="1">
        <w:r>
          <w:rPr>
            <w:rFonts w:ascii="Microsoft YaHei" w:eastAsia="Microsoft YaHei" w:hAnsi="Microsoft YaHei" w:cs="Microsoft YaHei"/>
            <w:color w:val="333333"/>
            <w:u w:val="single" w:color="333333"/>
          </w:rPr>
          <w:t>http://www.gxart.cn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第十章 </w:t>
      </w:r>
      <w:r>
        <w:rPr>
          <w:rFonts w:ascii="Microsoft YaHei" w:eastAsia="Microsoft YaHei" w:hAnsi="Microsoft YaHei" w:cs="Microsoft YaHei"/>
          <w:b/>
          <w:bCs/>
          <w:color w:val="333333"/>
        </w:rPr>
        <w:t>附 </w:t>
      </w:r>
      <w:r>
        <w:rPr>
          <w:rFonts w:ascii="Microsoft YaHei" w:eastAsia="Microsoft YaHei" w:hAnsi="Microsoft YaHei" w:cs="Microsoft YaHei"/>
          <w:b/>
          <w:bCs/>
          <w:color w:val="333333"/>
        </w:rPr>
        <w:t>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本章程若与国家法律法规、规章及上级有关政策相抵触，以国家法律法规、规章及上级有关政策为准。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以往有关招生工作规定与本章程相冲突时，以本章程为准，以往条款即时废止。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有关招生未尽事宜参照国家相关规定执行，本《招生章程》由广西演艺职业学院招生办公室负责解释，自发布之日起执行。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南宁理工学院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柳州工学院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0.html" TargetMode="External" /><Relationship Id="rId11" Type="http://schemas.openxmlformats.org/officeDocument/2006/relationships/hyperlink" Target="http://www.gk114.com/a/gxzs/zszc/guangxi/2023/0513/27589.html" TargetMode="External" /><Relationship Id="rId12" Type="http://schemas.openxmlformats.org/officeDocument/2006/relationships/hyperlink" Target="http://www.gk114.com/a/gxzs/zszc/guangxi/2023/0513/27588.html" TargetMode="External" /><Relationship Id="rId13" Type="http://schemas.openxmlformats.org/officeDocument/2006/relationships/hyperlink" Target="http://www.gk114.com/a/gxzs/zszc/guangxi/2023/0513/27587.html" TargetMode="External" /><Relationship Id="rId14" Type="http://schemas.openxmlformats.org/officeDocument/2006/relationships/hyperlink" Target="http://www.gk114.com/a/gxzs/zszc/guangxi/2023/0513/27586.html" TargetMode="External" /><Relationship Id="rId15" Type="http://schemas.openxmlformats.org/officeDocument/2006/relationships/hyperlink" Target="http://www.gk114.com/a/gxzs/zszc/guangxi/2023/0513/27585.html" TargetMode="External" /><Relationship Id="rId16" Type="http://schemas.openxmlformats.org/officeDocument/2006/relationships/hyperlink" Target="http://www.gk114.com/a/gxzs/zszc/guangxi/2023/0513/27584.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E7%94%B5%E5%AD%90%E4%BF%A1%E7%AE%B1zb13829@sina.com" TargetMode="External" /><Relationship Id="rId5" Type="http://schemas.openxmlformats.org/officeDocument/2006/relationships/hyperlink" Target="http://www.gxart.cn/" TargetMode="External" /><Relationship Id="rId6" Type="http://schemas.openxmlformats.org/officeDocument/2006/relationships/hyperlink" Target="http://www.gk114.com/a/gxzs/zszc/guangxi/2023/0513/27592.html" TargetMode="External" /><Relationship Id="rId7" Type="http://schemas.openxmlformats.org/officeDocument/2006/relationships/hyperlink" Target="http://www.gk114.com/a/gxzs/zszc/guangxi/2023/0513/27594.html" TargetMode="External" /><Relationship Id="rId8" Type="http://schemas.openxmlformats.org/officeDocument/2006/relationships/hyperlink" Target="http://www.gk114.com/a/gxzs/zszc/guangxi/" TargetMode="External" /><Relationship Id="rId9" Type="http://schemas.openxmlformats.org/officeDocument/2006/relationships/hyperlink" Target="http://www.gk114.com/a/gxzs/zszc/guangxi/2023/0513/2759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