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21D1" w14:textId="77777777" w:rsidR="0025241F" w:rsidRDefault="00000000">
      <w:pPr>
        <w:spacing w:before="520" w:after="240" w:line="240" w:lineRule="auto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C2B54"/>
          <w:sz w:val="46"/>
          <w:lang w:eastAsia="zh-CN"/>
        </w:rPr>
        <w:t>《AI婚姻家事法律平台》BP</w:t>
      </w:r>
      <w:r>
        <w:rPr>
          <w:rFonts w:ascii="Noto Serif CJK SC" w:eastAsia="Noto Serif CJK SC" w:hAnsi="Noto Serif CJK SC"/>
          <w:b/>
          <w:color w:val="1C2B54"/>
          <w:sz w:val="46"/>
          <w:lang w:eastAsia="zh-CN"/>
        </w:rPr>
        <w:br/>
        <w:t>“平台功能与服务” 18-28页重构文案</w:t>
      </w:r>
    </w:p>
    <w:p w14:paraId="3609374D" w14:textId="77777777" w:rsidR="0025241F" w:rsidRDefault="00000000">
      <w:pPr>
        <w:spacing w:after="320" w:line="288" w:lineRule="auto"/>
        <w:jc w:val="center"/>
        <w:rPr>
          <w:lang w:eastAsia="zh-CN"/>
        </w:rPr>
      </w:pPr>
      <w:r>
        <w:rPr>
          <w:color w:val="2956E7"/>
          <w:sz w:val="25"/>
          <w:lang w:eastAsia="zh-CN"/>
        </w:rPr>
        <w:t>两套可直接复制进BP的中文方案（A/B版）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8"/>
      </w:tblGrid>
      <w:tr w:rsidR="0025241F" w14:paraId="55B6818D" w14:textId="77777777">
        <w:tc>
          <w:tcPr>
            <w:tcW w:w="9688" w:type="dxa"/>
            <w:tcBorders>
              <w:top w:val="single" w:sz="6" w:space="0" w:color="D9E5FF"/>
              <w:left w:val="single" w:sz="16" w:space="0" w:color="2956E7"/>
              <w:bottom w:val="single" w:sz="6" w:space="0" w:color="D9E5FF"/>
              <w:right w:val="single" w:sz="6" w:space="0" w:color="D9E5FF"/>
            </w:tcBorders>
            <w:shd w:val="clear" w:color="auto" w:fill="F4F7FF"/>
          </w:tcPr>
          <w:p w14:paraId="1A9B5FCA" w14:textId="77777777" w:rsidR="0025241F" w:rsidRDefault="00000000">
            <w:pPr>
              <w:spacing w:before="80" w:after="120"/>
              <w:rPr>
                <w:lang w:eastAsia="zh-CN"/>
              </w:rPr>
            </w:pPr>
            <w:r>
              <w:rPr>
                <w:b/>
                <w:color w:val="1C2B54"/>
                <w:sz w:val="23"/>
                <w:lang w:eastAsia="zh-CN"/>
              </w:rPr>
              <w:t>文档说明</w:t>
            </w:r>
            <w:r>
              <w:rPr>
                <w:b/>
                <w:color w:val="1C2B54"/>
                <w:sz w:val="23"/>
                <w:lang w:eastAsia="zh-CN"/>
              </w:rPr>
              <w:br/>
            </w:r>
            <w:r>
              <w:rPr>
                <w:color w:val="1C2B54"/>
                <w:lang w:eastAsia="zh-CN"/>
              </w:rPr>
              <w:t>1. 本文仅收录方案A、方案B正文，便于直接复制到融资BP/PPT。</w:t>
            </w:r>
            <w:r>
              <w:rPr>
                <w:color w:val="1C2B54"/>
                <w:lang w:eastAsia="zh-CN"/>
              </w:rPr>
              <w:br/>
              <w:t>2. 方案A更适合融资BP</w:t>
            </w:r>
            <w:proofErr w:type="gramStart"/>
            <w:r>
              <w:rPr>
                <w:color w:val="1C2B54"/>
                <w:lang w:eastAsia="zh-CN"/>
              </w:rPr>
              <w:t>主稿表达</w:t>
            </w:r>
            <w:proofErr w:type="gramEnd"/>
            <w:r>
              <w:rPr>
                <w:color w:val="1C2B54"/>
                <w:lang w:eastAsia="zh-CN"/>
              </w:rPr>
              <w:t>；方案B更适合产品化/客户视角表达。</w:t>
            </w:r>
            <w:r>
              <w:rPr>
                <w:color w:val="1C2B54"/>
                <w:lang w:eastAsia="zh-CN"/>
              </w:rPr>
              <w:br/>
              <w:t>3. 整理依据：用户提供的《婚家法律AI平台核心模块设计》与《AI婚姻家事法律平台》两份文件。</w:t>
            </w:r>
          </w:p>
        </w:tc>
      </w:tr>
    </w:tbl>
    <w:p w14:paraId="5594EEC4" w14:textId="77777777" w:rsidR="0025241F" w:rsidRDefault="0025241F">
      <w:pPr>
        <w:rPr>
          <w:lang w:eastAsia="zh-CN"/>
        </w:rPr>
      </w:pPr>
    </w:p>
    <w:p w14:paraId="4D98A84C" w14:textId="77777777" w:rsidR="0025241F" w:rsidRDefault="00000000">
      <w:pPr>
        <w:spacing w:before="280"/>
        <w:jc w:val="center"/>
        <w:rPr>
          <w:lang w:eastAsia="zh-CN"/>
        </w:rPr>
      </w:pPr>
      <w:r>
        <w:rPr>
          <w:i/>
          <w:color w:val="5C687E"/>
          <w:sz w:val="22"/>
          <w:lang w:eastAsia="zh-CN"/>
        </w:rPr>
        <w:t>— 可直接复制使用 —</w:t>
      </w:r>
    </w:p>
    <w:p w14:paraId="747D564E" w14:textId="77777777" w:rsidR="0025241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64E15B" w14:textId="77777777" w:rsidR="0025241F" w:rsidRDefault="00000000">
      <w:pPr>
        <w:spacing w:before="120" w:after="40" w:line="240" w:lineRule="auto"/>
        <w:rPr>
          <w:lang w:eastAsia="zh-CN"/>
        </w:rPr>
      </w:pPr>
      <w:r>
        <w:rPr>
          <w:rFonts w:ascii="Noto Serif CJK SC" w:eastAsia="Noto Serif CJK SC" w:hAnsi="Noto Serif CJK SC"/>
          <w:b/>
          <w:color w:val="2956E7"/>
          <w:sz w:val="36"/>
          <w:lang w:eastAsia="zh-CN"/>
        </w:rPr>
        <w:lastRenderedPageBreak/>
        <w:t>方案A：模块协同型</w:t>
      </w:r>
    </w:p>
    <w:p w14:paraId="44260CA4" w14:textId="77777777" w:rsidR="0025241F" w:rsidRDefault="00000000">
      <w:pPr>
        <w:spacing w:after="200" w:line="264" w:lineRule="auto"/>
        <w:rPr>
          <w:lang w:eastAsia="zh-CN"/>
        </w:rPr>
      </w:pPr>
      <w:r>
        <w:rPr>
          <w:color w:val="5C687E"/>
          <w:lang w:eastAsia="zh-CN"/>
        </w:rPr>
        <w:t>适合融资BP主稿；强调六大模块协同、业务闭环、可信与合</w:t>
      </w:r>
      <w:proofErr w:type="gramStart"/>
      <w:r>
        <w:rPr>
          <w:color w:val="5C687E"/>
          <w:lang w:eastAsia="zh-CN"/>
        </w:rPr>
        <w:t>规</w:t>
      </w:r>
      <w:proofErr w:type="gramEnd"/>
      <w:r>
        <w:rPr>
          <w:color w:val="5C687E"/>
          <w:lang w:eastAsia="zh-CN"/>
        </w:rPr>
        <w:t>。</w:t>
      </w:r>
    </w:p>
    <w:p w14:paraId="02BFCC58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第18页｜平台功能架构：六大模块协同闭环</w:t>
      </w:r>
    </w:p>
    <w:p w14:paraId="130EFA8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平台以AI智能法律服务为核心底座，围绕婚家场景提供咨询、评估、文书与工具服务。</w:t>
      </w:r>
    </w:p>
    <w:p w14:paraId="40ACD2A0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以精准社交联结增强用户信任与留存，打通匿名互助、律师连接与情感支持。</w:t>
      </w:r>
    </w:p>
    <w:p w14:paraId="4119119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以B端赋能和商业化设计实现“C端获客—B端成交—平台变现”的业务闭环。</w:t>
      </w:r>
    </w:p>
    <w:p w14:paraId="79C513BD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以合</w:t>
      </w:r>
      <w:proofErr w:type="gramStart"/>
      <w:r>
        <w:rPr>
          <w:color w:val="1C2B54"/>
          <w:lang w:eastAsia="zh-CN"/>
        </w:rPr>
        <w:t>规</w:t>
      </w:r>
      <w:proofErr w:type="gramEnd"/>
      <w:r>
        <w:rPr>
          <w:color w:val="1C2B54"/>
          <w:lang w:eastAsia="zh-CN"/>
        </w:rPr>
        <w:t>安全和平台运营作为底层支撑，保障专业性、隐私性和规模化交付能力。</w:t>
      </w:r>
    </w:p>
    <w:p w14:paraId="18932EDA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第19页｜AI智能法律服务（一）：智能咨询与风险评估</w:t>
      </w:r>
    </w:p>
    <w:p w14:paraId="617917F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覆盖婚前、婚内、离婚、继承、彩礼、家暴、</w:t>
      </w:r>
      <w:proofErr w:type="gramStart"/>
      <w:r>
        <w:rPr>
          <w:color w:val="1C2B54"/>
          <w:lang w:eastAsia="zh-CN"/>
        </w:rPr>
        <w:t>涉外等婚家</w:t>
      </w:r>
      <w:proofErr w:type="gramEnd"/>
      <w:r>
        <w:rPr>
          <w:color w:val="1C2B54"/>
          <w:lang w:eastAsia="zh-CN"/>
        </w:rPr>
        <w:t>高频场景。</w:t>
      </w:r>
    </w:p>
    <w:p w14:paraId="7D995676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通过多轮问答识别用户真实诉求，输出通俗、明确、可执行的法律建议。</w:t>
      </w:r>
    </w:p>
    <w:p w14:paraId="7E96F71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生成财产分割、子女抚养、债务承担、证据准备等风险评估结果。</w:t>
      </w:r>
    </w:p>
    <w:p w14:paraId="0092CBF6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结合地区司法规则与裁判倾向进行本地化适配，提升答复参考价值。</w:t>
      </w:r>
    </w:p>
    <w:p w14:paraId="1AA7474E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第20页｜AI智能法律服务（二）：文书生成与专项工具</w:t>
      </w:r>
    </w:p>
    <w:p w14:paraId="1E6731E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提供婚前协议、婚内财产协议、离婚协议、抚养协议、遗嘱、起诉状等核心文书。</w:t>
      </w:r>
    </w:p>
    <w:p w14:paraId="77F1996E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支持模板调用、AI自动填充、关键条款校验与律师复核，兼顾效率与合</w:t>
      </w:r>
      <w:proofErr w:type="gramStart"/>
      <w:r>
        <w:rPr>
          <w:color w:val="1C2B54"/>
          <w:lang w:eastAsia="zh-CN"/>
        </w:rPr>
        <w:t>规</w:t>
      </w:r>
      <w:proofErr w:type="gramEnd"/>
      <w:r>
        <w:rPr>
          <w:color w:val="1C2B54"/>
          <w:lang w:eastAsia="zh-CN"/>
        </w:rPr>
        <w:t>。</w:t>
      </w:r>
    </w:p>
    <w:p w14:paraId="0A980FD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内置财产/债务识别、抚养费测算、彩礼返还判断等专项工具。</w:t>
      </w:r>
    </w:p>
    <w:p w14:paraId="06A4FC3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提供证据清单、证据整理、诉讼流程指引，帮助用户从“知道”走向“行动”。</w:t>
      </w:r>
    </w:p>
    <w:p w14:paraId="026D3BB4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第21页｜精准社交联结：法律服务之外的信任场景</w:t>
      </w:r>
    </w:p>
    <w:p w14:paraId="33981AD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建立离婚协商、抚养权、婚前规划、家</w:t>
      </w:r>
      <w:proofErr w:type="gramStart"/>
      <w:r>
        <w:rPr>
          <w:color w:val="1C2B54"/>
          <w:lang w:eastAsia="zh-CN"/>
        </w:rPr>
        <w:t>暴支持</w:t>
      </w:r>
      <w:proofErr w:type="gramEnd"/>
      <w:r>
        <w:rPr>
          <w:color w:val="1C2B54"/>
          <w:lang w:eastAsia="zh-CN"/>
        </w:rPr>
        <w:t>等匿名互助圈，降低用户表达门槛。</w:t>
      </w:r>
    </w:p>
    <w:p w14:paraId="6D49A72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打通律师主页、直播答疑、图文普法、私信沟通、在线预约等专业连接场景。</w:t>
      </w:r>
    </w:p>
    <w:p w14:paraId="3D9DA0B6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以AI情绪识别和心理支持转介补足情感层需求，形成“法律+情绪”</w:t>
      </w:r>
      <w:proofErr w:type="gramStart"/>
      <w:r>
        <w:rPr>
          <w:color w:val="1C2B54"/>
          <w:lang w:eastAsia="zh-CN"/>
        </w:rPr>
        <w:t>双支持</w:t>
      </w:r>
      <w:proofErr w:type="gramEnd"/>
      <w:r>
        <w:rPr>
          <w:color w:val="1C2B54"/>
          <w:lang w:eastAsia="zh-CN"/>
        </w:rPr>
        <w:t>路径。</w:t>
      </w:r>
    </w:p>
    <w:p w14:paraId="632B4C8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平台通过内容审核、隐私保护与边界管理，确保互动安全、克制、专业。</w:t>
      </w:r>
    </w:p>
    <w:p w14:paraId="0F2455F4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第22页｜B端赋能：律师端与</w:t>
      </w:r>
      <w:proofErr w:type="gramStart"/>
      <w:r>
        <w:rPr>
          <w:b/>
          <w:color w:val="1C2B54"/>
          <w:sz w:val="26"/>
          <w:lang w:eastAsia="zh-CN"/>
        </w:rPr>
        <w:t>机构端双工作台</w:t>
      </w:r>
      <w:proofErr w:type="gramEnd"/>
    </w:p>
    <w:p w14:paraId="000222DF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律师</w:t>
      </w:r>
      <w:proofErr w:type="gramStart"/>
      <w:r>
        <w:rPr>
          <w:color w:val="1C2B54"/>
          <w:lang w:eastAsia="zh-CN"/>
        </w:rPr>
        <w:t>端支持</w:t>
      </w:r>
      <w:proofErr w:type="gramEnd"/>
      <w:r>
        <w:rPr>
          <w:color w:val="1C2B54"/>
          <w:lang w:eastAsia="zh-CN"/>
        </w:rPr>
        <w:t>资质入驻、服务配置、订单管理、咨询助手、文书初稿与收益结算。</w:t>
      </w:r>
    </w:p>
    <w:p w14:paraId="6D00857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机构端面向婚介、婚庆、公证、社区等合作方，提供客户、订单、分成与数据管理。</w:t>
      </w:r>
    </w:p>
    <w:p w14:paraId="480C6EB6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平台以标准化工具提升合作</w:t>
      </w:r>
      <w:proofErr w:type="gramStart"/>
      <w:r>
        <w:rPr>
          <w:color w:val="1C2B54"/>
          <w:lang w:eastAsia="zh-CN"/>
        </w:rPr>
        <w:t>方获客效率</w:t>
      </w:r>
      <w:proofErr w:type="gramEnd"/>
      <w:r>
        <w:rPr>
          <w:color w:val="1C2B54"/>
          <w:lang w:eastAsia="zh-CN"/>
        </w:rPr>
        <w:t>与服务交付效率，降低运营成本。</w:t>
      </w:r>
    </w:p>
    <w:p w14:paraId="20000CF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支持品牌专区、专属链接与定制化功能，增强合作黏性与商业价值。</w:t>
      </w:r>
    </w:p>
    <w:p w14:paraId="3CFE3932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第23页｜用户服务闭环：从流量入口到结果交付</w:t>
      </w:r>
    </w:p>
    <w:p w14:paraId="7FE5085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入口层：内容触达、AI问答、工具体验、社群互动，持续获取目标用户。</w:t>
      </w:r>
    </w:p>
    <w:p w14:paraId="107E790E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转化层：风险评估、文书生成、律师匹配、调解/咨询预约，引导用户做出付费选择。</w:t>
      </w:r>
    </w:p>
    <w:p w14:paraId="5EF6DA70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交付层：在线咨询、文书审核、案件协同、服务跟踪，提升过程透明度与满意度。</w:t>
      </w:r>
    </w:p>
    <w:p w14:paraId="3F26D80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留存层：社区陪伴、会员权益、活动运营、口碑转介绍，形成复购与增长飞轮。</w:t>
      </w:r>
    </w:p>
    <w:p w14:paraId="503B2AA3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第24页｜AI能力底座：可信输出的核心能力</w:t>
      </w:r>
    </w:p>
    <w:p w14:paraId="08DF86B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以权威法规、公开案例、婚家专项规则与文书模板构成知识底座。</w:t>
      </w:r>
    </w:p>
    <w:p w14:paraId="024093C5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通过“知识检索+规则校验+模型生成”协同输出，降低幻觉与误导风险。</w:t>
      </w:r>
    </w:p>
    <w:p w14:paraId="0271AC4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lastRenderedPageBreak/>
        <w:t>• 关键结论同步给出依据来源、适用说明与复核入口，提升可核验性。</w:t>
      </w:r>
    </w:p>
    <w:p w14:paraId="5DEA229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持续沉淀婚家场景标签、地区化规则和专家经验，使平台越用越准。</w:t>
      </w:r>
    </w:p>
    <w:p w14:paraId="7A3DD7AF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第25页｜合</w:t>
      </w:r>
      <w:proofErr w:type="gramStart"/>
      <w:r>
        <w:rPr>
          <w:b/>
          <w:color w:val="1C2B54"/>
          <w:sz w:val="26"/>
          <w:lang w:eastAsia="zh-CN"/>
        </w:rPr>
        <w:t>规</w:t>
      </w:r>
      <w:proofErr w:type="gramEnd"/>
      <w:r>
        <w:rPr>
          <w:b/>
          <w:color w:val="1C2B54"/>
          <w:sz w:val="26"/>
          <w:lang w:eastAsia="zh-CN"/>
        </w:rPr>
        <w:t>与安全：平台长期运营的底线能力</w:t>
      </w:r>
    </w:p>
    <w:p w14:paraId="31884F2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严格遵循个人信息保护、数据安全与生成式AI相关监管要求。</w:t>
      </w:r>
    </w:p>
    <w:p w14:paraId="555191A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对用户敏感信息实行最小必要收集、分级管理、加密存储和</w:t>
      </w:r>
      <w:proofErr w:type="gramStart"/>
      <w:r>
        <w:rPr>
          <w:color w:val="1C2B54"/>
          <w:lang w:eastAsia="zh-CN"/>
        </w:rPr>
        <w:t>可</w:t>
      </w:r>
      <w:proofErr w:type="gramEnd"/>
      <w:r>
        <w:rPr>
          <w:color w:val="1C2B54"/>
          <w:lang w:eastAsia="zh-CN"/>
        </w:rPr>
        <w:t>删除可导出机制。</w:t>
      </w:r>
    </w:p>
    <w:p w14:paraId="354E025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高风险服务设置人工复核与免责声明，明确AI为辅助工具，不替代律师判断。</w:t>
      </w:r>
    </w:p>
    <w:p w14:paraId="0CBBDC4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建立律师/机构资质审核、内容审核、投诉纠错、审计留痕的完整闭环。</w:t>
      </w:r>
    </w:p>
    <w:p w14:paraId="1DFE7D7E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第26页｜商业化设计：功能即收入入口</w:t>
      </w:r>
    </w:p>
    <w:p w14:paraId="4720FB40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免费层：基础问答、基础模板、科普内容、简易工具，用于拉新和留存。</w:t>
      </w:r>
    </w:p>
    <w:p w14:paraId="5753B41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付费层：深度咨询、高级文书、律师咨询、文书审核、调解与诉讼协同服务。</w:t>
      </w:r>
    </w:p>
    <w:p w14:paraId="4130E17F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会员层：按用户需求提供权益包、折扣、专属服务与优先响应。</w:t>
      </w:r>
    </w:p>
    <w:p w14:paraId="0B47AABE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B端收费：入驻年费、订单分成、定制工具、品牌合作与系统服务。</w:t>
      </w:r>
    </w:p>
    <w:p w14:paraId="576DFA30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第27页｜产品落地路径：先刚需、再闭环、后规模</w:t>
      </w:r>
    </w:p>
    <w:p w14:paraId="3123E200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第一阶段聚焦高频刚需，优先打磨咨询、文书、风险评估与律师匹配。</w:t>
      </w:r>
    </w:p>
    <w:p w14:paraId="48A1D65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第二阶段补齐社区、情感支持、B端工作台与数据运营能力，提升复购与协同。</w:t>
      </w:r>
    </w:p>
    <w:p w14:paraId="03A7C3B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第三阶段输出标准化解决方案，形成SaaS化与私有化双交付模式。</w:t>
      </w:r>
    </w:p>
    <w:p w14:paraId="560CC2C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路径目标不是堆功能，而是持续验证转化率、交付效率与用户信任。</w:t>
      </w:r>
    </w:p>
    <w:p w14:paraId="429886E9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第28页｜平台壁垒：婚家垂直专业度 + 可信度 + 服务网络</w:t>
      </w:r>
    </w:p>
    <w:p w14:paraId="707C6AD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婚家垂直数据、地区裁判规则、专项模板和专家规则库构成专业壁垒。</w:t>
      </w:r>
    </w:p>
    <w:p w14:paraId="701B9DE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可核验输出与人工复核机制构成区别于通用AI工具的信任壁垒。</w:t>
      </w:r>
    </w:p>
    <w:p w14:paraId="6E85CB6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律师网络、机构合作与社区运营形成获取和交付双重壁垒。</w:t>
      </w:r>
    </w:p>
    <w:p w14:paraId="1DD8636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随着用户、数据和服务持续沉淀，平台将形成“越用越准、越准越转化”的飞轮。</w:t>
      </w:r>
    </w:p>
    <w:p w14:paraId="116ABA3E" w14:textId="77777777" w:rsidR="0025241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77A31B" w14:textId="77777777" w:rsidR="0025241F" w:rsidRDefault="00000000">
      <w:pPr>
        <w:spacing w:before="120" w:after="40" w:line="240" w:lineRule="auto"/>
        <w:rPr>
          <w:lang w:eastAsia="zh-CN"/>
        </w:rPr>
      </w:pPr>
      <w:r>
        <w:rPr>
          <w:rFonts w:ascii="Noto Serif CJK SC" w:eastAsia="Noto Serif CJK SC" w:hAnsi="Noto Serif CJK SC"/>
          <w:b/>
          <w:color w:val="2956E7"/>
          <w:sz w:val="36"/>
          <w:lang w:eastAsia="zh-CN"/>
        </w:rPr>
        <w:lastRenderedPageBreak/>
        <w:t>方案B：场景驱动型</w:t>
      </w:r>
    </w:p>
    <w:p w14:paraId="76B920B1" w14:textId="77777777" w:rsidR="0025241F" w:rsidRDefault="00000000">
      <w:pPr>
        <w:spacing w:after="200" w:line="264" w:lineRule="auto"/>
        <w:rPr>
          <w:lang w:eastAsia="zh-CN"/>
        </w:rPr>
      </w:pPr>
      <w:r>
        <w:rPr>
          <w:color w:val="5C687E"/>
          <w:lang w:eastAsia="zh-CN"/>
        </w:rPr>
        <w:t>更适合产品化/客户视角表达；强调用户路径、场景切入和服务转化。</w:t>
      </w:r>
    </w:p>
    <w:p w14:paraId="372816FE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第18页｜平台切入的五大婚家场景</w:t>
      </w:r>
    </w:p>
    <w:p w14:paraId="1806EF4F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婚前规划：协议设计、财产安排、风险提示。</w:t>
      </w:r>
    </w:p>
    <w:p w14:paraId="5D1765C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婚内风险：债务承担、家暴取证、财产转移预警、权益保护。</w:t>
      </w:r>
    </w:p>
    <w:p w14:paraId="65A8EA25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离婚处理：协商、调解、诉讼准备、抚养与探望安排。</w:t>
      </w:r>
    </w:p>
    <w:p w14:paraId="1C2B7FA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继承事务：遗嘱安排、继承份额、证据准备与争议处理。</w:t>
      </w:r>
    </w:p>
    <w:p w14:paraId="4BCC3CC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涉外与特殊场景：跨境婚姻、彩礼婚约、复杂资产处置。</w:t>
      </w:r>
    </w:p>
    <w:p w14:paraId="75453ADE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第19页｜一站式C端产品：先自助，再升级到专业服务</w:t>
      </w:r>
    </w:p>
    <w:p w14:paraId="7BF051E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7×24智能咨询，帮助用户快速厘清问题与可选路径。</w:t>
      </w:r>
    </w:p>
    <w:p w14:paraId="4D83037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风险评估报告，让用户看清利弊、证据缺口和时间成本。</w:t>
      </w:r>
    </w:p>
    <w:p w14:paraId="3629433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文书生成与条款优化，显著降低首次行动成本。</w:t>
      </w:r>
    </w:p>
    <w:p w14:paraId="6803DA3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工具服务覆盖财产、抚养、彩礼、证据等高频问题。</w:t>
      </w:r>
    </w:p>
    <w:p w14:paraId="76D82069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第20页｜复杂案件辅助：从信息理解到行动执行</w:t>
      </w:r>
    </w:p>
    <w:p w14:paraId="5C605C9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支持上传聊天记录、转账记录、协议草稿等材料，自动整理重点信息。</w:t>
      </w:r>
    </w:p>
    <w:p w14:paraId="77CC33C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基于争议焦点识别关键证据与薄弱环节，辅助用户提前准备。</w:t>
      </w:r>
    </w:p>
    <w:p w14:paraId="6FEAC12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提供协商、调解、起诉、应诉等路径指引，减少无效行动。</w:t>
      </w:r>
    </w:p>
    <w:p w14:paraId="1C0155E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对高风险、强对抗、</w:t>
      </w:r>
      <w:proofErr w:type="gramStart"/>
      <w:r>
        <w:rPr>
          <w:color w:val="1C2B54"/>
          <w:lang w:eastAsia="zh-CN"/>
        </w:rPr>
        <w:t>强专业</w:t>
      </w:r>
      <w:proofErr w:type="gramEnd"/>
      <w:r>
        <w:rPr>
          <w:color w:val="1C2B54"/>
          <w:lang w:eastAsia="zh-CN"/>
        </w:rPr>
        <w:t>事项及时转人工律师处理。</w:t>
      </w:r>
    </w:p>
    <w:p w14:paraId="7A4868AF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第21页｜律师连接：AI前置分诊，律师深度交付</w:t>
      </w:r>
    </w:p>
    <w:p w14:paraId="46E4FA82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AI先完成场景识别、问题收敛和资料预处理，提高律师接案效率。</w:t>
      </w:r>
    </w:p>
    <w:p w14:paraId="596B2DA8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按案件类型、地区、预算、服务方式推荐匹配律师。</w:t>
      </w:r>
    </w:p>
    <w:p w14:paraId="7FC37D7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支持图文、语音、视频咨询以及文书复审、案件代理对接。</w:t>
      </w:r>
    </w:p>
    <w:p w14:paraId="09B12C9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全流程展示服务节点、进度与评价，提升透明度和信任感。</w:t>
      </w:r>
    </w:p>
    <w:p w14:paraId="6D08D8D9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第22页｜社区与情感支持：提升留存与品牌温度</w:t>
      </w:r>
    </w:p>
    <w:p w14:paraId="0773F2E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匿名</w:t>
      </w:r>
      <w:proofErr w:type="gramStart"/>
      <w:r>
        <w:rPr>
          <w:color w:val="1C2B54"/>
          <w:lang w:eastAsia="zh-CN"/>
        </w:rPr>
        <w:t>互助圈让用户</w:t>
      </w:r>
      <w:proofErr w:type="gramEnd"/>
      <w:r>
        <w:rPr>
          <w:color w:val="1C2B54"/>
          <w:lang w:eastAsia="zh-CN"/>
        </w:rPr>
        <w:t>先找到经验相近的人，降低表达压力。</w:t>
      </w:r>
    </w:p>
    <w:p w14:paraId="063B056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律师直播、专题答疑、案例科普持续建立专业信任。</w:t>
      </w:r>
    </w:p>
    <w:p w14:paraId="214B06B4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AI情绪陪伴与心理支持转介，回应婚</w:t>
      </w:r>
      <w:proofErr w:type="gramStart"/>
      <w:r>
        <w:rPr>
          <w:color w:val="1C2B54"/>
          <w:lang w:eastAsia="zh-CN"/>
        </w:rPr>
        <w:t>家案件</w:t>
      </w:r>
      <w:proofErr w:type="gramEnd"/>
      <w:r>
        <w:rPr>
          <w:color w:val="1C2B54"/>
          <w:lang w:eastAsia="zh-CN"/>
        </w:rPr>
        <w:t>中的</w:t>
      </w:r>
      <w:proofErr w:type="gramStart"/>
      <w:r>
        <w:rPr>
          <w:color w:val="1C2B54"/>
          <w:lang w:eastAsia="zh-CN"/>
        </w:rPr>
        <w:t>强情绪</w:t>
      </w:r>
      <w:proofErr w:type="gramEnd"/>
      <w:r>
        <w:rPr>
          <w:color w:val="1C2B54"/>
          <w:lang w:eastAsia="zh-CN"/>
        </w:rPr>
        <w:t>需求。</w:t>
      </w:r>
    </w:p>
    <w:p w14:paraId="564CE96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社区坚持中立与克制原则，不鼓励对立，不替代专业判断。</w:t>
      </w:r>
    </w:p>
    <w:p w14:paraId="5FA2EF3B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第23页｜律师端/机构端产品：把平台做成行业工具</w:t>
      </w:r>
    </w:p>
    <w:p w14:paraId="08C089F9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律师</w:t>
      </w:r>
      <w:proofErr w:type="gramStart"/>
      <w:r>
        <w:rPr>
          <w:color w:val="1C2B54"/>
          <w:lang w:eastAsia="zh-CN"/>
        </w:rPr>
        <w:t>端提供</w:t>
      </w:r>
      <w:proofErr w:type="gramEnd"/>
      <w:r>
        <w:rPr>
          <w:color w:val="1C2B54"/>
          <w:lang w:eastAsia="zh-CN"/>
        </w:rPr>
        <w:t>咨询回复、文书辅助、客户管理、订单结算等能力。</w:t>
      </w:r>
    </w:p>
    <w:p w14:paraId="5D79B945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机构</w:t>
      </w:r>
      <w:proofErr w:type="gramStart"/>
      <w:r>
        <w:rPr>
          <w:color w:val="1C2B54"/>
          <w:lang w:eastAsia="zh-CN"/>
        </w:rPr>
        <w:t>端提供</w:t>
      </w:r>
      <w:proofErr w:type="gramEnd"/>
      <w:r>
        <w:rPr>
          <w:color w:val="1C2B54"/>
          <w:lang w:eastAsia="zh-CN"/>
        </w:rPr>
        <w:t>订单、客户、数据、分成、活动管理等后台工具。</w:t>
      </w:r>
    </w:p>
    <w:p w14:paraId="21C5858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支持婚介、婚庆、公证、社区服务等多类合作方接入。</w:t>
      </w:r>
    </w:p>
    <w:p w14:paraId="31A0506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平台从单纯</w:t>
      </w:r>
      <w:proofErr w:type="gramStart"/>
      <w:r>
        <w:rPr>
          <w:color w:val="1C2B54"/>
          <w:lang w:eastAsia="zh-CN"/>
        </w:rPr>
        <w:t>获客工具</w:t>
      </w:r>
      <w:proofErr w:type="gramEnd"/>
      <w:r>
        <w:rPr>
          <w:color w:val="1C2B54"/>
          <w:lang w:eastAsia="zh-CN"/>
        </w:rPr>
        <w:t>升级为婚家服务数字化协同平台。</w:t>
      </w:r>
    </w:p>
    <w:p w14:paraId="6E3865E3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第24页｜平台能力中台：专业不是靠大模型，而是靠“内容+规则+流程”</w:t>
      </w:r>
    </w:p>
    <w:p w14:paraId="04A9AEB4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权威法规、案例、婚家专项规则和模板构成专业内容底座。</w:t>
      </w:r>
    </w:p>
    <w:p w14:paraId="7C9FDEF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lastRenderedPageBreak/>
        <w:t>• 规则引擎负责条款校验、风险识别和场景分流。</w:t>
      </w:r>
    </w:p>
    <w:p w14:paraId="1C39B70C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AI负责理解、生成和交互，提升效率与体验。</w:t>
      </w:r>
    </w:p>
    <w:p w14:paraId="6D301103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三者协同输出，让平台既能说清楚，又能做得出来。</w:t>
      </w:r>
    </w:p>
    <w:p w14:paraId="68098F22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第25页｜可信输出机制：可核验、可追溯、可复核</w:t>
      </w:r>
    </w:p>
    <w:p w14:paraId="51C4ECAF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关键结论同步展示法律依据、来源说明和适用边界。</w:t>
      </w:r>
    </w:p>
    <w:p w14:paraId="0AB8CD8B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敏感问题给出风险提示与复核建议，避免过度承诺。</w:t>
      </w:r>
    </w:p>
    <w:p w14:paraId="6EB20A69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重要服务过程全链路留痕，便于质量管理与投诉处理。</w:t>
      </w:r>
    </w:p>
    <w:p w14:paraId="3F4651D6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以可信输出建立用户信任、律师信任和机构信任。</w:t>
      </w:r>
    </w:p>
    <w:p w14:paraId="07BE439B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第26页｜合</w:t>
      </w:r>
      <w:proofErr w:type="gramStart"/>
      <w:r>
        <w:rPr>
          <w:b/>
          <w:color w:val="1C2B54"/>
          <w:sz w:val="26"/>
          <w:lang w:eastAsia="zh-CN"/>
        </w:rPr>
        <w:t>规</w:t>
      </w:r>
      <w:proofErr w:type="gramEnd"/>
      <w:r>
        <w:rPr>
          <w:b/>
          <w:color w:val="1C2B54"/>
          <w:sz w:val="26"/>
          <w:lang w:eastAsia="zh-CN"/>
        </w:rPr>
        <w:t>与隐私体系：先守底线，再做规模</w:t>
      </w:r>
    </w:p>
    <w:p w14:paraId="29344204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遵守生成式AI、个人信息保护、数据安全等相关监管要求。</w:t>
      </w:r>
    </w:p>
    <w:p w14:paraId="54D5497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用户敏感资料实行加密存储、权限控制、最小化处理。</w:t>
      </w:r>
    </w:p>
    <w:p w14:paraId="1570A5BD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律师与机构严格资质审核，内容和服务过程持续审查。</w:t>
      </w:r>
    </w:p>
    <w:p w14:paraId="1D930407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对未成年人、家暴、涉隐私场景设置更高保护标准。</w:t>
      </w:r>
    </w:p>
    <w:p w14:paraId="2C0E3525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第27页｜交付与收费模式：兼顾C端转化与B端复制</w:t>
      </w:r>
    </w:p>
    <w:p w14:paraId="3819938D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C端采用“免费引流+按次付费+会员权益”分层收费模式。</w:t>
      </w:r>
    </w:p>
    <w:p w14:paraId="483E4A29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B端采用“入驻年费+订单分成+定制服务”复合收费模式。</w:t>
      </w:r>
    </w:p>
    <w:p w14:paraId="18AFDABE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多端统一交付，合作机构可快速接入并标准化复制。</w:t>
      </w:r>
    </w:p>
    <w:p w14:paraId="2D676851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平台收入来自法律服务、工具服务、机构合作和增值服务。</w:t>
      </w:r>
    </w:p>
    <w:p w14:paraId="7319B53A" w14:textId="77777777" w:rsidR="0025241F" w:rsidRDefault="00000000">
      <w:pPr>
        <w:keepNext/>
        <w:spacing w:before="120" w:after="60" w:line="240" w:lineRule="auto"/>
        <w:rPr>
          <w:lang w:eastAsia="zh-CN"/>
        </w:rPr>
      </w:pPr>
      <w:r>
        <w:rPr>
          <w:b/>
          <w:color w:val="1C2B54"/>
          <w:sz w:val="26"/>
          <w:lang w:eastAsia="zh-CN"/>
        </w:rPr>
        <w:t>第28页｜成长逻辑与护城河：从单点工具到行业平台</w:t>
      </w:r>
    </w:p>
    <w:p w14:paraId="3C4A6F0D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先从婚家</w:t>
      </w:r>
      <w:proofErr w:type="gramStart"/>
      <w:r>
        <w:rPr>
          <w:color w:val="1C2B54"/>
          <w:lang w:eastAsia="zh-CN"/>
        </w:rPr>
        <w:t>高频刚需切入</w:t>
      </w:r>
      <w:proofErr w:type="gramEnd"/>
      <w:r>
        <w:rPr>
          <w:color w:val="1C2B54"/>
          <w:lang w:eastAsia="zh-CN"/>
        </w:rPr>
        <w:t>，建立首批用户与案例沉淀。</w:t>
      </w:r>
    </w:p>
    <w:p w14:paraId="0E931EAA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再通过规则库、文书库、律师画像和地区经验增强专业度。</w:t>
      </w:r>
    </w:p>
    <w:p w14:paraId="3D0C2A89" w14:textId="77777777" w:rsidR="0025241F" w:rsidRDefault="00000000">
      <w:pPr>
        <w:spacing w:after="32" w:line="283" w:lineRule="auto"/>
        <w:ind w:left="369" w:hanging="255"/>
        <w:rPr>
          <w:lang w:eastAsia="zh-CN"/>
        </w:rPr>
      </w:pPr>
      <w:r>
        <w:rPr>
          <w:color w:val="1C2B54"/>
          <w:lang w:eastAsia="zh-CN"/>
        </w:rPr>
        <w:t>• 最后形成社区、律师、机构协同的网络效应与品牌效应。</w:t>
      </w:r>
    </w:p>
    <w:p w14:paraId="16C8AE40" w14:textId="77777777" w:rsidR="0025241F" w:rsidRDefault="00000000">
      <w:pPr>
        <w:spacing w:after="32" w:line="283" w:lineRule="auto"/>
        <w:ind w:left="369" w:hanging="255"/>
        <w:rPr>
          <w:rFonts w:eastAsia="宋体"/>
          <w:color w:val="1C2B54"/>
          <w:lang w:eastAsia="zh-CN"/>
        </w:rPr>
      </w:pPr>
      <w:r>
        <w:rPr>
          <w:color w:val="1C2B54"/>
          <w:lang w:eastAsia="zh-CN"/>
        </w:rPr>
        <w:t>• 最终壁垒是婚家垂直专业能力、可信交付能力和合</w:t>
      </w:r>
      <w:proofErr w:type="gramStart"/>
      <w:r>
        <w:rPr>
          <w:color w:val="1C2B54"/>
          <w:lang w:eastAsia="zh-CN"/>
        </w:rPr>
        <w:t>规</w:t>
      </w:r>
      <w:proofErr w:type="gramEnd"/>
      <w:r>
        <w:rPr>
          <w:color w:val="1C2B54"/>
          <w:lang w:eastAsia="zh-CN"/>
        </w:rPr>
        <w:t>运营能力。</w:t>
      </w:r>
    </w:p>
    <w:p w14:paraId="6474056F" w14:textId="77777777" w:rsidR="00E46E3D" w:rsidRDefault="00E46E3D">
      <w:pPr>
        <w:spacing w:after="32" w:line="283" w:lineRule="auto"/>
        <w:ind w:left="369" w:hanging="255"/>
        <w:rPr>
          <w:rFonts w:eastAsia="宋体"/>
          <w:lang w:eastAsia="zh-CN"/>
        </w:rPr>
      </w:pPr>
    </w:p>
    <w:p w14:paraId="1921FD1A" w14:textId="77777777" w:rsidR="00E46E3D" w:rsidRDefault="00E46E3D">
      <w:pPr>
        <w:spacing w:after="32" w:line="283" w:lineRule="auto"/>
        <w:ind w:left="369" w:hanging="255"/>
        <w:rPr>
          <w:rFonts w:eastAsia="宋体"/>
          <w:lang w:eastAsia="zh-CN"/>
        </w:rPr>
      </w:pPr>
    </w:p>
    <w:p w14:paraId="13580031" w14:textId="77777777" w:rsidR="00E46E3D" w:rsidRPr="00E46E3D" w:rsidRDefault="00E46E3D" w:rsidP="00E46E3D">
      <w:pPr>
        <w:spacing w:after="32" w:line="283" w:lineRule="auto"/>
        <w:ind w:left="369" w:hanging="255"/>
        <w:rPr>
          <w:rFonts w:eastAsia="宋体"/>
          <w:b/>
          <w:bCs/>
          <w:lang w:eastAsia="zh-CN"/>
        </w:rPr>
      </w:pPr>
      <w:r w:rsidRPr="00E46E3D">
        <w:rPr>
          <w:rFonts w:eastAsia="宋体"/>
          <w:b/>
          <w:bCs/>
          <w:lang w:eastAsia="zh-CN"/>
        </w:rPr>
        <w:t>额外给你三个顺手就该改掉的点</w:t>
      </w:r>
    </w:p>
    <w:p w14:paraId="320C22CE" w14:textId="77777777" w:rsidR="00E46E3D" w:rsidRPr="00E46E3D" w:rsidRDefault="00E46E3D" w:rsidP="00E46E3D">
      <w:pPr>
        <w:numPr>
          <w:ilvl w:val="0"/>
          <w:numId w:val="10"/>
        </w:numPr>
        <w:spacing w:after="32" w:line="283" w:lineRule="auto"/>
        <w:rPr>
          <w:rFonts w:eastAsia="宋体"/>
          <w:lang w:eastAsia="zh-CN"/>
        </w:rPr>
      </w:pPr>
      <w:r w:rsidRPr="00E46E3D">
        <w:rPr>
          <w:rFonts w:eastAsia="宋体"/>
          <w:b/>
          <w:bCs/>
          <w:lang w:eastAsia="zh-CN"/>
        </w:rPr>
        <w:t>“</w:t>
      </w:r>
      <w:r w:rsidRPr="00E46E3D">
        <w:rPr>
          <w:rFonts w:eastAsia="宋体"/>
          <w:b/>
          <w:bCs/>
          <w:lang w:eastAsia="zh-CN"/>
        </w:rPr>
        <w:t>胜诉概率</w:t>
      </w:r>
      <w:r w:rsidRPr="00E46E3D">
        <w:rPr>
          <w:rFonts w:eastAsia="宋体"/>
          <w:b/>
          <w:bCs/>
          <w:lang w:eastAsia="zh-CN"/>
        </w:rPr>
        <w:t>”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建议统一改成</w:t>
      </w:r>
      <w:r w:rsidRPr="00E46E3D">
        <w:rPr>
          <w:rFonts w:eastAsia="宋体"/>
          <w:lang w:eastAsia="zh-CN"/>
        </w:rPr>
        <w:t xml:space="preserve"> </w:t>
      </w:r>
      <w:r w:rsidRPr="00E46E3D">
        <w:rPr>
          <w:rFonts w:eastAsia="宋体"/>
          <w:b/>
          <w:bCs/>
          <w:lang w:eastAsia="zh-CN"/>
        </w:rPr>
        <w:t>“</w:t>
      </w:r>
      <w:r w:rsidRPr="00E46E3D">
        <w:rPr>
          <w:rFonts w:eastAsia="宋体"/>
          <w:b/>
          <w:bCs/>
          <w:lang w:eastAsia="zh-CN"/>
        </w:rPr>
        <w:t>诉讼风险评估</w:t>
      </w:r>
      <w:r w:rsidRPr="00E46E3D">
        <w:rPr>
          <w:rFonts w:eastAsia="宋体"/>
          <w:b/>
          <w:bCs/>
          <w:lang w:eastAsia="zh-CN"/>
        </w:rPr>
        <w:t>”</w:t>
      </w:r>
      <w:r w:rsidRPr="00E46E3D">
        <w:rPr>
          <w:rFonts w:eastAsia="宋体"/>
          <w:lang w:eastAsia="zh-CN"/>
        </w:rPr>
        <w:t xml:space="preserve"> </w:t>
      </w:r>
      <w:r w:rsidRPr="00E46E3D">
        <w:rPr>
          <w:rFonts w:eastAsia="宋体"/>
          <w:lang w:eastAsia="zh-CN"/>
        </w:rPr>
        <w:t>或</w:t>
      </w:r>
      <w:r w:rsidRPr="00E46E3D">
        <w:rPr>
          <w:rFonts w:eastAsia="宋体"/>
          <w:lang w:eastAsia="zh-CN"/>
        </w:rPr>
        <w:t xml:space="preserve"> </w:t>
      </w:r>
      <w:r w:rsidRPr="00E46E3D">
        <w:rPr>
          <w:rFonts w:eastAsia="宋体"/>
          <w:b/>
          <w:bCs/>
          <w:lang w:eastAsia="zh-CN"/>
        </w:rPr>
        <w:t>“</w:t>
      </w:r>
      <w:r w:rsidRPr="00E46E3D">
        <w:rPr>
          <w:rFonts w:eastAsia="宋体"/>
          <w:b/>
          <w:bCs/>
          <w:lang w:eastAsia="zh-CN"/>
        </w:rPr>
        <w:t>结果区间判断</w:t>
      </w:r>
      <w:r w:rsidRPr="00E46E3D">
        <w:rPr>
          <w:rFonts w:eastAsia="宋体"/>
          <w:b/>
          <w:bCs/>
          <w:lang w:eastAsia="zh-CN"/>
        </w:rPr>
        <w:t>”</w:t>
      </w:r>
      <w:r w:rsidRPr="00E46E3D">
        <w:rPr>
          <w:rFonts w:eastAsia="宋体"/>
          <w:lang w:eastAsia="zh-CN"/>
        </w:rPr>
        <w:t>。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融资</w:t>
      </w:r>
      <w:r w:rsidRPr="00E46E3D">
        <w:rPr>
          <w:rFonts w:eastAsia="宋体"/>
          <w:lang w:eastAsia="zh-CN"/>
        </w:rPr>
        <w:t>BP</w:t>
      </w:r>
      <w:r w:rsidRPr="00E46E3D">
        <w:rPr>
          <w:rFonts w:eastAsia="宋体"/>
          <w:lang w:eastAsia="zh-CN"/>
        </w:rPr>
        <w:t>里直接写</w:t>
      </w:r>
      <w:r w:rsidRPr="00E46E3D">
        <w:rPr>
          <w:rFonts w:eastAsia="宋体"/>
          <w:lang w:eastAsia="zh-CN"/>
        </w:rPr>
        <w:t>“</w:t>
      </w:r>
      <w:r w:rsidRPr="00E46E3D">
        <w:rPr>
          <w:rFonts w:eastAsia="宋体"/>
          <w:lang w:eastAsia="zh-CN"/>
        </w:rPr>
        <w:t>胜诉概率</w:t>
      </w:r>
      <w:r w:rsidRPr="00E46E3D">
        <w:rPr>
          <w:rFonts w:eastAsia="宋体"/>
          <w:lang w:eastAsia="zh-CN"/>
        </w:rPr>
        <w:t>”</w:t>
      </w:r>
      <w:r w:rsidRPr="00E46E3D">
        <w:rPr>
          <w:rFonts w:eastAsia="宋体"/>
          <w:lang w:eastAsia="zh-CN"/>
        </w:rPr>
        <w:t>容易显得过度承诺。</w:t>
      </w:r>
      <w:r w:rsidRPr="00E46E3D">
        <w:rPr>
          <w:rFonts w:eastAsia="宋体"/>
          <w:lang w:eastAsia="zh-CN"/>
        </w:rPr>
        <w:t xml:space="preserve"> </w:t>
      </w:r>
    </w:p>
    <w:p w14:paraId="16A00BDC" w14:textId="77777777" w:rsidR="00E46E3D" w:rsidRPr="00E46E3D" w:rsidRDefault="00E46E3D" w:rsidP="00E46E3D">
      <w:pPr>
        <w:numPr>
          <w:ilvl w:val="0"/>
          <w:numId w:val="10"/>
        </w:numPr>
        <w:spacing w:after="32" w:line="283" w:lineRule="auto"/>
        <w:rPr>
          <w:rFonts w:eastAsia="宋体"/>
          <w:lang w:eastAsia="zh-CN"/>
        </w:rPr>
      </w:pPr>
      <w:r w:rsidRPr="00E46E3D">
        <w:rPr>
          <w:rFonts w:eastAsia="宋体"/>
          <w:b/>
          <w:bCs/>
          <w:lang w:eastAsia="zh-CN"/>
        </w:rPr>
        <w:t>“</w:t>
      </w:r>
      <w:r w:rsidRPr="00E46E3D">
        <w:rPr>
          <w:rFonts w:eastAsia="宋体"/>
          <w:b/>
          <w:bCs/>
          <w:lang w:eastAsia="zh-CN"/>
        </w:rPr>
        <w:t>交友匹配</w:t>
      </w:r>
      <w:r w:rsidRPr="00E46E3D">
        <w:rPr>
          <w:rFonts w:eastAsia="宋体"/>
          <w:b/>
          <w:bCs/>
          <w:lang w:eastAsia="zh-CN"/>
        </w:rPr>
        <w:t>”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建议从平台功能表达里删掉。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这会明显削弱</w:t>
      </w:r>
      <w:r w:rsidRPr="00E46E3D">
        <w:rPr>
          <w:rFonts w:eastAsia="宋体"/>
          <w:lang w:eastAsia="zh-CN"/>
        </w:rPr>
        <w:t>“</w:t>
      </w:r>
      <w:r w:rsidRPr="00E46E3D">
        <w:rPr>
          <w:rFonts w:eastAsia="宋体"/>
          <w:lang w:eastAsia="zh-CN"/>
        </w:rPr>
        <w:t>婚家法律</w:t>
      </w:r>
      <w:r w:rsidRPr="00E46E3D">
        <w:rPr>
          <w:rFonts w:eastAsia="宋体"/>
          <w:lang w:eastAsia="zh-CN"/>
        </w:rPr>
        <w:t>AI</w:t>
      </w:r>
      <w:r w:rsidRPr="00E46E3D">
        <w:rPr>
          <w:rFonts w:eastAsia="宋体"/>
          <w:lang w:eastAsia="zh-CN"/>
        </w:rPr>
        <w:t>平台</w:t>
      </w:r>
      <w:r w:rsidRPr="00E46E3D">
        <w:rPr>
          <w:rFonts w:eastAsia="宋体"/>
          <w:lang w:eastAsia="zh-CN"/>
        </w:rPr>
        <w:t>”</w:t>
      </w:r>
      <w:r w:rsidRPr="00E46E3D">
        <w:rPr>
          <w:rFonts w:eastAsia="宋体"/>
          <w:lang w:eastAsia="zh-CN"/>
        </w:rPr>
        <w:t>的专业定位。</w:t>
      </w:r>
      <w:r w:rsidRPr="00E46E3D">
        <w:rPr>
          <w:rFonts w:eastAsia="宋体"/>
          <w:lang w:eastAsia="zh-CN"/>
        </w:rPr>
        <w:t xml:space="preserve"> </w:t>
      </w:r>
    </w:p>
    <w:p w14:paraId="14F3B44B" w14:textId="77777777" w:rsidR="00E46E3D" w:rsidRPr="00E46E3D" w:rsidRDefault="00E46E3D" w:rsidP="00E46E3D">
      <w:pPr>
        <w:numPr>
          <w:ilvl w:val="0"/>
          <w:numId w:val="10"/>
        </w:numPr>
        <w:spacing w:after="32" w:line="283" w:lineRule="auto"/>
        <w:rPr>
          <w:rFonts w:eastAsia="宋体"/>
          <w:lang w:eastAsia="zh-CN"/>
        </w:rPr>
      </w:pPr>
      <w:r w:rsidRPr="00E46E3D">
        <w:rPr>
          <w:rFonts w:eastAsia="宋体"/>
          <w:b/>
          <w:bCs/>
          <w:lang w:eastAsia="zh-CN"/>
        </w:rPr>
        <w:t>具体模型名</w:t>
      </w:r>
      <w:r w:rsidRPr="00E46E3D">
        <w:rPr>
          <w:rFonts w:eastAsia="宋体"/>
          <w:b/>
          <w:bCs/>
          <w:lang w:eastAsia="zh-CN"/>
        </w:rPr>
        <w:t xml:space="preserve"> / </w:t>
      </w:r>
      <w:r w:rsidRPr="00E46E3D">
        <w:rPr>
          <w:rFonts w:eastAsia="宋体"/>
          <w:b/>
          <w:bCs/>
          <w:lang w:eastAsia="zh-CN"/>
        </w:rPr>
        <w:t>中间件名</w:t>
      </w:r>
      <w:r w:rsidRPr="00E46E3D">
        <w:rPr>
          <w:rFonts w:eastAsia="宋体"/>
          <w:b/>
          <w:bCs/>
          <w:lang w:eastAsia="zh-CN"/>
        </w:rPr>
        <w:t xml:space="preserve"> / </w:t>
      </w:r>
      <w:proofErr w:type="gramStart"/>
      <w:r w:rsidRPr="00E46E3D">
        <w:rPr>
          <w:rFonts w:eastAsia="宋体"/>
          <w:b/>
          <w:bCs/>
          <w:lang w:eastAsia="zh-CN"/>
        </w:rPr>
        <w:t>运维名</w:t>
      </w:r>
      <w:proofErr w:type="gramEnd"/>
      <w:r w:rsidRPr="00E46E3D">
        <w:rPr>
          <w:rFonts w:eastAsia="宋体"/>
          <w:b/>
          <w:bCs/>
          <w:lang w:eastAsia="zh-CN"/>
        </w:rPr>
        <w:t xml:space="preserve"> / </w:t>
      </w:r>
      <w:r w:rsidRPr="00E46E3D">
        <w:rPr>
          <w:rFonts w:eastAsia="宋体"/>
          <w:b/>
          <w:bCs/>
          <w:lang w:eastAsia="zh-CN"/>
        </w:rPr>
        <w:t>成本公式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建议移到附录或</w:t>
      </w:r>
      <w:proofErr w:type="gramStart"/>
      <w:r w:rsidRPr="00E46E3D">
        <w:rPr>
          <w:rFonts w:eastAsia="宋体"/>
          <w:lang w:eastAsia="zh-CN"/>
        </w:rPr>
        <w:t>技术尽调材料</w:t>
      </w:r>
      <w:proofErr w:type="gramEnd"/>
      <w:r w:rsidRPr="00E46E3D">
        <w:rPr>
          <w:rFonts w:eastAsia="宋体"/>
          <w:lang w:eastAsia="zh-CN"/>
        </w:rPr>
        <w:t>。</w:t>
      </w:r>
      <w:r w:rsidRPr="00E46E3D">
        <w:rPr>
          <w:rFonts w:eastAsia="宋体"/>
          <w:lang w:eastAsia="zh-CN"/>
        </w:rPr>
        <w:br/>
      </w:r>
      <w:r w:rsidRPr="00E46E3D">
        <w:rPr>
          <w:rFonts w:eastAsia="宋体"/>
          <w:lang w:eastAsia="zh-CN"/>
        </w:rPr>
        <w:t>主</w:t>
      </w:r>
      <w:r w:rsidRPr="00E46E3D">
        <w:rPr>
          <w:rFonts w:eastAsia="宋体"/>
          <w:lang w:eastAsia="zh-CN"/>
        </w:rPr>
        <w:t>BP</w:t>
      </w:r>
      <w:r w:rsidRPr="00E46E3D">
        <w:rPr>
          <w:rFonts w:eastAsia="宋体"/>
          <w:lang w:eastAsia="zh-CN"/>
        </w:rPr>
        <w:t>只保留四个技术表达：</w:t>
      </w:r>
      <w:r w:rsidRPr="00E46E3D">
        <w:rPr>
          <w:rFonts w:eastAsia="宋体"/>
          <w:b/>
          <w:bCs/>
          <w:lang w:eastAsia="zh-CN"/>
        </w:rPr>
        <w:t>权威知识底座、可核验引用、规则化工作流、合</w:t>
      </w:r>
      <w:proofErr w:type="gramStart"/>
      <w:r w:rsidRPr="00E46E3D">
        <w:rPr>
          <w:rFonts w:eastAsia="宋体"/>
          <w:b/>
          <w:bCs/>
          <w:lang w:eastAsia="zh-CN"/>
        </w:rPr>
        <w:t>规</w:t>
      </w:r>
      <w:proofErr w:type="gramEnd"/>
      <w:r w:rsidRPr="00E46E3D">
        <w:rPr>
          <w:rFonts w:eastAsia="宋体"/>
          <w:b/>
          <w:bCs/>
          <w:lang w:eastAsia="zh-CN"/>
        </w:rPr>
        <w:t>安全能力</w:t>
      </w:r>
      <w:r w:rsidRPr="00E46E3D">
        <w:rPr>
          <w:rFonts w:eastAsia="宋体"/>
          <w:lang w:eastAsia="zh-CN"/>
        </w:rPr>
        <w:t>。</w:t>
      </w:r>
      <w:r w:rsidRPr="00E46E3D">
        <w:rPr>
          <w:rFonts w:eastAsia="宋体"/>
          <w:lang w:eastAsia="zh-CN"/>
        </w:rPr>
        <w:t xml:space="preserve"> </w:t>
      </w:r>
    </w:p>
    <w:p w14:paraId="64584BA7" w14:textId="77777777" w:rsidR="00E46E3D" w:rsidRPr="00E46E3D" w:rsidRDefault="00E46E3D" w:rsidP="00E46E3D">
      <w:pPr>
        <w:spacing w:after="32" w:line="283" w:lineRule="auto"/>
        <w:ind w:left="369" w:hanging="255"/>
        <w:rPr>
          <w:rFonts w:eastAsia="宋体"/>
          <w:lang w:eastAsia="zh-CN"/>
        </w:rPr>
      </w:pPr>
      <w:r w:rsidRPr="00E46E3D">
        <w:rPr>
          <w:rFonts w:eastAsia="宋体"/>
          <w:lang w:eastAsia="zh-CN"/>
        </w:rPr>
        <w:t>从融资</w:t>
      </w:r>
      <w:r w:rsidRPr="00E46E3D">
        <w:rPr>
          <w:rFonts w:eastAsia="宋体"/>
          <w:lang w:eastAsia="zh-CN"/>
        </w:rPr>
        <w:t>BP</w:t>
      </w:r>
      <w:r w:rsidRPr="00E46E3D">
        <w:rPr>
          <w:rFonts w:eastAsia="宋体"/>
          <w:lang w:eastAsia="zh-CN"/>
        </w:rPr>
        <w:t>角度，我更建议你以</w:t>
      </w:r>
      <w:r w:rsidRPr="00E46E3D">
        <w:rPr>
          <w:rFonts w:eastAsia="宋体"/>
          <w:b/>
          <w:bCs/>
          <w:lang w:eastAsia="zh-CN"/>
        </w:rPr>
        <w:t>方案</w:t>
      </w:r>
      <w:r w:rsidRPr="00E46E3D">
        <w:rPr>
          <w:rFonts w:eastAsia="宋体"/>
          <w:b/>
          <w:bCs/>
          <w:lang w:eastAsia="zh-CN"/>
        </w:rPr>
        <w:t>A</w:t>
      </w:r>
      <w:r w:rsidRPr="00E46E3D">
        <w:rPr>
          <w:rFonts w:eastAsia="宋体"/>
          <w:lang w:eastAsia="zh-CN"/>
        </w:rPr>
        <w:t>为主稿，再把</w:t>
      </w:r>
      <w:r w:rsidRPr="00E46E3D">
        <w:rPr>
          <w:rFonts w:eastAsia="宋体"/>
          <w:b/>
          <w:bCs/>
          <w:lang w:eastAsia="zh-CN"/>
        </w:rPr>
        <w:t>方案</w:t>
      </w:r>
      <w:r w:rsidRPr="00E46E3D">
        <w:rPr>
          <w:rFonts w:eastAsia="宋体"/>
          <w:b/>
          <w:bCs/>
          <w:lang w:eastAsia="zh-CN"/>
        </w:rPr>
        <w:t>B</w:t>
      </w:r>
      <w:r w:rsidRPr="00E46E3D">
        <w:rPr>
          <w:rFonts w:eastAsia="宋体"/>
          <w:b/>
          <w:bCs/>
          <w:lang w:eastAsia="zh-CN"/>
        </w:rPr>
        <w:t>的第</w:t>
      </w:r>
      <w:r w:rsidRPr="00E46E3D">
        <w:rPr>
          <w:rFonts w:eastAsia="宋体"/>
          <w:b/>
          <w:bCs/>
          <w:lang w:eastAsia="zh-CN"/>
        </w:rPr>
        <w:t>18</w:t>
      </w:r>
      <w:r w:rsidRPr="00E46E3D">
        <w:rPr>
          <w:rFonts w:eastAsia="宋体"/>
          <w:b/>
          <w:bCs/>
          <w:lang w:eastAsia="zh-CN"/>
        </w:rPr>
        <w:t>页和第</w:t>
      </w:r>
      <w:r w:rsidRPr="00E46E3D">
        <w:rPr>
          <w:rFonts w:eastAsia="宋体"/>
          <w:b/>
          <w:bCs/>
          <w:lang w:eastAsia="zh-CN"/>
        </w:rPr>
        <w:t>25</w:t>
      </w:r>
      <w:r w:rsidRPr="00E46E3D">
        <w:rPr>
          <w:rFonts w:eastAsia="宋体"/>
          <w:b/>
          <w:bCs/>
          <w:lang w:eastAsia="zh-CN"/>
        </w:rPr>
        <w:t>页</w:t>
      </w:r>
      <w:r w:rsidRPr="00E46E3D">
        <w:rPr>
          <w:rFonts w:eastAsia="宋体"/>
          <w:lang w:eastAsia="zh-CN"/>
        </w:rPr>
        <w:t>吸收进去，整段会更专业。</w:t>
      </w:r>
    </w:p>
    <w:p w14:paraId="7F56B459" w14:textId="77777777" w:rsidR="00E46E3D" w:rsidRPr="00E46E3D" w:rsidRDefault="00E46E3D">
      <w:pPr>
        <w:spacing w:after="32" w:line="283" w:lineRule="auto"/>
        <w:ind w:left="369" w:hanging="255"/>
        <w:rPr>
          <w:rFonts w:eastAsia="宋体" w:hint="eastAsia"/>
          <w:lang w:eastAsia="zh-CN"/>
        </w:rPr>
      </w:pPr>
    </w:p>
    <w:sectPr w:rsidR="00E46E3D" w:rsidRPr="00E46E3D" w:rsidSect="00034616">
      <w:footerReference w:type="default" r:id="rId8"/>
      <w:pgSz w:w="12240" w:h="15840"/>
      <w:pgMar w:top="1247" w:right="1276" w:bottom="1134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849EA" w14:textId="77777777" w:rsidR="0089347A" w:rsidRDefault="0089347A">
      <w:pPr>
        <w:spacing w:line="240" w:lineRule="auto"/>
      </w:pPr>
      <w:r>
        <w:separator/>
      </w:r>
    </w:p>
  </w:endnote>
  <w:endnote w:type="continuationSeparator" w:id="0">
    <w:p w14:paraId="531A5376" w14:textId="77777777" w:rsidR="0089347A" w:rsidRDefault="00893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70D5" w14:textId="77777777" w:rsidR="0025241F" w:rsidRDefault="00000000">
    <w:pPr>
      <w:pStyle w:val="a7"/>
      <w:jc w:val="center"/>
    </w:pPr>
    <w:r>
      <w:rPr>
        <w:color w:val="5C687E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C687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B2FA7" w14:textId="77777777" w:rsidR="0089347A" w:rsidRDefault="0089347A">
      <w:pPr>
        <w:spacing w:line="240" w:lineRule="auto"/>
      </w:pPr>
      <w:r>
        <w:separator/>
      </w:r>
    </w:p>
  </w:footnote>
  <w:footnote w:type="continuationSeparator" w:id="0">
    <w:p w14:paraId="7852ABBF" w14:textId="77777777" w:rsidR="0089347A" w:rsidRDefault="008934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974C9D"/>
    <w:multiLevelType w:val="multilevel"/>
    <w:tmpl w:val="D7BC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62026">
    <w:abstractNumId w:val="8"/>
  </w:num>
  <w:num w:numId="2" w16cid:durableId="1477144573">
    <w:abstractNumId w:val="6"/>
  </w:num>
  <w:num w:numId="3" w16cid:durableId="1141388955">
    <w:abstractNumId w:val="5"/>
  </w:num>
  <w:num w:numId="4" w16cid:durableId="1368264013">
    <w:abstractNumId w:val="4"/>
  </w:num>
  <w:num w:numId="5" w16cid:durableId="1454132420">
    <w:abstractNumId w:val="7"/>
  </w:num>
  <w:num w:numId="6" w16cid:durableId="611058118">
    <w:abstractNumId w:val="3"/>
  </w:num>
  <w:num w:numId="7" w16cid:durableId="1848132823">
    <w:abstractNumId w:val="2"/>
  </w:num>
  <w:num w:numId="8" w16cid:durableId="454835068">
    <w:abstractNumId w:val="1"/>
  </w:num>
  <w:num w:numId="9" w16cid:durableId="736785920">
    <w:abstractNumId w:val="0"/>
  </w:num>
  <w:num w:numId="10" w16cid:durableId="1925649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41F"/>
    <w:rsid w:val="0029639D"/>
    <w:rsid w:val="00326F90"/>
    <w:rsid w:val="0089347A"/>
    <w:rsid w:val="00AA1D8D"/>
    <w:rsid w:val="00B47730"/>
    <w:rsid w:val="00CB0664"/>
    <w:rsid w:val="00D44B5D"/>
    <w:rsid w:val="00E46E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DCA291"/>
  <w14:defaultImageDpi w14:val="300"/>
  <w15:docId w15:val="{69EA4128-3A91-468C-ACDA-0F51CEB8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Label"/>
    <w:rPr>
      <w:rFonts w:ascii="Noto Sans CJK SC" w:eastAsia="Noto Sans CJK SC" w:hAnsi="Noto Sans CJK SC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 hua</cp:lastModifiedBy>
  <cp:revision>2</cp:revision>
  <dcterms:created xsi:type="dcterms:W3CDTF">2013-12-23T23:15:00Z</dcterms:created>
  <dcterms:modified xsi:type="dcterms:W3CDTF">2026-03-30T11:16:00Z</dcterms:modified>
  <cp:category/>
</cp:coreProperties>
</file>