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C762E">
      <w:pPr>
        <w:rPr>
          <w:b/>
          <w:bCs/>
          <w:szCs w:val="21"/>
        </w:rPr>
      </w:pPr>
    </w:p>
    <w:p w14:paraId="72536172">
      <w:pPr>
        <w:rPr>
          <w:b/>
          <w:bCs/>
          <w:szCs w:val="21"/>
        </w:rPr>
      </w:pPr>
    </w:p>
    <w:p w14:paraId="7352BFD8">
      <w:pPr>
        <w:rPr>
          <w:b/>
          <w:bCs/>
          <w:szCs w:val="21"/>
        </w:rPr>
      </w:pPr>
    </w:p>
    <w:p w14:paraId="6A6FC6BF">
      <w:pPr>
        <w:spacing w:after="62" w:afterLines="20" w:line="360" w:lineRule="auto"/>
        <w:jc w:val="center"/>
        <w:rPr>
          <w:rFonts w:ascii="隶书" w:eastAsia="隶书"/>
          <w:b/>
          <w:bCs/>
          <w:sz w:val="18"/>
          <w:szCs w:val="24"/>
        </w:rPr>
      </w:pPr>
    </w:p>
    <w:p w14:paraId="2943A2DB">
      <w:pPr>
        <w:spacing w:after="120" w:line="360" w:lineRule="auto"/>
        <w:ind w:right="-632" w:rightChars="-301"/>
        <w:jc w:val="center"/>
        <w:rPr>
          <w:rFonts w:ascii="黑体" w:eastAsia="黑体"/>
          <w:sz w:val="64"/>
          <w:szCs w:val="24"/>
        </w:rPr>
      </w:pPr>
      <w:r>
        <w:rPr>
          <w:rFonts w:hint="eastAsia" w:ascii="黑体" w:eastAsia="黑体"/>
          <w:sz w:val="64"/>
          <w:szCs w:val="24"/>
        </w:rPr>
        <w:t>河北环境工程学院</w:t>
      </w:r>
    </w:p>
    <w:p w14:paraId="59F6C38F">
      <w:pPr>
        <w:spacing w:after="120" w:line="360" w:lineRule="auto"/>
        <w:ind w:right="-632" w:rightChars="-301"/>
        <w:jc w:val="center"/>
        <w:rPr>
          <w:rFonts w:ascii="黑体" w:eastAsia="黑体"/>
          <w:sz w:val="64"/>
          <w:szCs w:val="24"/>
        </w:rPr>
      </w:pPr>
      <w:r>
        <w:rPr>
          <w:rFonts w:hint="eastAsia" w:ascii="黑体" w:eastAsia="黑体"/>
          <w:sz w:val="64"/>
          <w:szCs w:val="24"/>
        </w:rPr>
        <w:t>本科毕业论文（设计）开题报告</w:t>
      </w:r>
    </w:p>
    <w:p w14:paraId="27799D22">
      <w:pPr>
        <w:jc w:val="center"/>
        <w:rPr>
          <w:sz w:val="30"/>
          <w:szCs w:val="24"/>
        </w:rPr>
      </w:pPr>
    </w:p>
    <w:p w14:paraId="0555A65A">
      <w:pPr>
        <w:spacing w:line="600" w:lineRule="auto"/>
        <w:jc w:val="center"/>
        <w:rPr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  <w:u w:val="single"/>
          <w:lang w:val="en-US" w:eastAsia="zh-CN"/>
        </w:rPr>
        <w:t>网上小型汉服文化店设计与实现</w:t>
      </w:r>
    </w:p>
    <w:p w14:paraId="68C25039">
      <w:pPr>
        <w:jc w:val="center"/>
        <w:rPr>
          <w:sz w:val="30"/>
          <w:szCs w:val="24"/>
        </w:rPr>
      </w:pPr>
    </w:p>
    <w:p w14:paraId="0D530683">
      <w:pPr>
        <w:spacing w:line="360" w:lineRule="exact"/>
        <w:jc w:val="center"/>
        <w:rPr>
          <w:sz w:val="32"/>
          <w:szCs w:val="24"/>
        </w:rPr>
      </w:pPr>
    </w:p>
    <w:p w14:paraId="01A6C114">
      <w:pPr>
        <w:spacing w:line="360" w:lineRule="exact"/>
        <w:jc w:val="center"/>
        <w:rPr>
          <w:sz w:val="32"/>
          <w:szCs w:val="24"/>
        </w:rPr>
      </w:pPr>
    </w:p>
    <w:tbl>
      <w:tblPr>
        <w:tblStyle w:val="7"/>
        <w:tblpPr w:leftFromText="180" w:rightFromText="180" w:vertAnchor="text" w:horzAnchor="page" w:tblpX="1904" w:tblpY="160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431"/>
        <w:gridCol w:w="992"/>
        <w:gridCol w:w="2318"/>
      </w:tblGrid>
      <w:tr w14:paraId="2A28E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9" w:type="dxa"/>
            <w:tcBorders>
              <w:tl2br w:val="nil"/>
              <w:tr2bl w:val="nil"/>
            </w:tcBorders>
            <w:vAlign w:val="center"/>
          </w:tcPr>
          <w:p w14:paraId="28665746">
            <w:pPr>
              <w:jc w:val="center"/>
              <w:rPr>
                <w:sz w:val="30"/>
                <w:szCs w:val="24"/>
              </w:rPr>
            </w:pPr>
            <w:r>
              <w:rPr>
                <w:rFonts w:hint="eastAsia" w:ascii="新宋体" w:eastAsia="新宋体"/>
                <w:b/>
                <w:sz w:val="32"/>
                <w:szCs w:val="32"/>
              </w:rPr>
              <w:t>学生姓名</w:t>
            </w:r>
          </w:p>
        </w:tc>
        <w:tc>
          <w:tcPr>
            <w:tcW w:w="5741" w:type="dxa"/>
            <w:gridSpan w:val="3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479CE66E">
            <w:pPr>
              <w:jc w:val="center"/>
              <w:rPr>
                <w:rFonts w:hint="eastAsia" w:eastAsia="新宋体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8"/>
                <w:szCs w:val="28"/>
                <w:lang w:val="en-US" w:eastAsia="zh-CN"/>
              </w:rPr>
              <w:t>王冬颖</w:t>
            </w:r>
          </w:p>
        </w:tc>
      </w:tr>
      <w:tr w14:paraId="7AE08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9" w:type="dxa"/>
            <w:tcBorders>
              <w:tl2br w:val="nil"/>
              <w:tr2bl w:val="nil"/>
            </w:tcBorders>
            <w:vAlign w:val="center"/>
          </w:tcPr>
          <w:p w14:paraId="27CAAC6E">
            <w:pPr>
              <w:jc w:val="center"/>
              <w:rPr>
                <w:sz w:val="30"/>
                <w:szCs w:val="24"/>
              </w:rPr>
            </w:pPr>
            <w:r>
              <w:rPr>
                <w:rFonts w:hint="eastAsia" w:ascii="新宋体" w:eastAsia="新宋体"/>
                <w:b/>
                <w:sz w:val="32"/>
                <w:szCs w:val="32"/>
              </w:rPr>
              <w:t>班    级</w:t>
            </w:r>
          </w:p>
        </w:tc>
        <w:tc>
          <w:tcPr>
            <w:tcW w:w="5741" w:type="dxa"/>
            <w:gridSpan w:val="3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7587A47B">
            <w:pPr>
              <w:jc w:val="center"/>
              <w:rPr>
                <w:rFonts w:eastAsia="新宋体"/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软件工程B221</w:t>
            </w:r>
          </w:p>
        </w:tc>
      </w:tr>
      <w:tr w14:paraId="02EAE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9" w:type="dxa"/>
            <w:tcBorders>
              <w:tl2br w:val="nil"/>
              <w:tr2bl w:val="nil"/>
            </w:tcBorders>
            <w:vAlign w:val="center"/>
          </w:tcPr>
          <w:p w14:paraId="3C819D42">
            <w:pPr>
              <w:jc w:val="center"/>
              <w:rPr>
                <w:sz w:val="30"/>
                <w:szCs w:val="24"/>
              </w:rPr>
            </w:pPr>
            <w:r>
              <w:rPr>
                <w:rFonts w:hint="eastAsia" w:ascii="新宋体" w:eastAsia="新宋体"/>
                <w:b/>
                <w:sz w:val="32"/>
                <w:szCs w:val="32"/>
              </w:rPr>
              <w:t>学    号</w:t>
            </w:r>
          </w:p>
        </w:tc>
        <w:tc>
          <w:tcPr>
            <w:tcW w:w="5741" w:type="dxa"/>
            <w:gridSpan w:val="3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6ED6C273">
            <w:pPr>
              <w:jc w:val="center"/>
              <w:rPr>
                <w:rFonts w:eastAsia="新宋体"/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20220614116</w:t>
            </w:r>
          </w:p>
        </w:tc>
      </w:tr>
      <w:tr w14:paraId="6D8E2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9" w:type="dxa"/>
            <w:tcBorders>
              <w:tl2br w:val="nil"/>
              <w:tr2bl w:val="nil"/>
            </w:tcBorders>
            <w:vAlign w:val="center"/>
          </w:tcPr>
          <w:p w14:paraId="419E427A">
            <w:pPr>
              <w:jc w:val="center"/>
              <w:rPr>
                <w:sz w:val="30"/>
                <w:szCs w:val="24"/>
              </w:rPr>
            </w:pPr>
            <w:r>
              <w:rPr>
                <w:rFonts w:hint="eastAsia" w:ascii="新宋体" w:eastAsia="新宋体"/>
                <w:b/>
                <w:sz w:val="32"/>
                <w:szCs w:val="32"/>
              </w:rPr>
              <w:t>系    部</w:t>
            </w:r>
          </w:p>
        </w:tc>
        <w:tc>
          <w:tcPr>
            <w:tcW w:w="5741" w:type="dxa"/>
            <w:gridSpan w:val="3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4FE019E2">
            <w:pPr>
              <w:jc w:val="center"/>
              <w:rPr>
                <w:rFonts w:eastAsia="新宋体"/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信息工程系</w:t>
            </w:r>
          </w:p>
        </w:tc>
      </w:tr>
      <w:tr w14:paraId="259B8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9" w:type="dxa"/>
            <w:tcBorders>
              <w:tl2br w:val="nil"/>
              <w:tr2bl w:val="nil"/>
            </w:tcBorders>
            <w:vAlign w:val="center"/>
          </w:tcPr>
          <w:p w14:paraId="75BD86BF">
            <w:pPr>
              <w:jc w:val="center"/>
              <w:rPr>
                <w:sz w:val="30"/>
                <w:szCs w:val="24"/>
              </w:rPr>
            </w:pPr>
            <w:r>
              <w:rPr>
                <w:rFonts w:hint="eastAsia" w:ascii="新宋体" w:eastAsia="新宋体"/>
                <w:b/>
                <w:sz w:val="32"/>
                <w:szCs w:val="32"/>
              </w:rPr>
              <w:t>专    业</w:t>
            </w:r>
          </w:p>
        </w:tc>
        <w:tc>
          <w:tcPr>
            <w:tcW w:w="5741" w:type="dxa"/>
            <w:gridSpan w:val="3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77EE95F0">
            <w:pPr>
              <w:jc w:val="center"/>
              <w:rPr>
                <w:rFonts w:eastAsia="新宋体"/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软件工程</w:t>
            </w:r>
          </w:p>
        </w:tc>
      </w:tr>
      <w:tr w14:paraId="18622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9" w:type="dxa"/>
            <w:tcBorders>
              <w:tl2br w:val="nil"/>
              <w:tr2bl w:val="nil"/>
            </w:tcBorders>
            <w:vAlign w:val="center"/>
          </w:tcPr>
          <w:p w14:paraId="35F601D2">
            <w:pPr>
              <w:jc w:val="center"/>
              <w:rPr>
                <w:sz w:val="30"/>
                <w:szCs w:val="24"/>
              </w:rPr>
            </w:pPr>
            <w:r>
              <w:rPr>
                <w:rFonts w:hint="eastAsia" w:ascii="新宋体" w:eastAsia="新宋体"/>
                <w:b/>
                <w:sz w:val="32"/>
                <w:szCs w:val="32"/>
              </w:rPr>
              <w:t>指导教师</w:t>
            </w:r>
          </w:p>
        </w:tc>
        <w:tc>
          <w:tcPr>
            <w:tcW w:w="2431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7467993A">
            <w:pPr>
              <w:jc w:val="center"/>
              <w:rPr>
                <w:sz w:val="30"/>
                <w:szCs w:val="24"/>
              </w:rPr>
            </w:pPr>
            <w:r>
              <w:rPr>
                <w:rFonts w:hint="eastAsia"/>
                <w:bCs/>
                <w:sz w:val="28"/>
                <w:szCs w:val="28"/>
                <w:lang w:val="en-US" w:eastAsia="zh-CN"/>
              </w:rPr>
              <w:t>卢仕伟</w:t>
            </w:r>
          </w:p>
        </w:tc>
        <w:tc>
          <w:tcPr>
            <w:tcW w:w="992" w:type="dxa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7E1C54D5">
            <w:pPr>
              <w:jc w:val="center"/>
              <w:rPr>
                <w:rFonts w:ascii="新宋体" w:eastAsia="新宋体"/>
                <w:bCs/>
                <w:sz w:val="28"/>
                <w:szCs w:val="28"/>
              </w:rPr>
            </w:pPr>
            <w:r>
              <w:rPr>
                <w:rFonts w:hint="eastAsia" w:ascii="新宋体" w:eastAsia="新宋体"/>
                <w:b/>
                <w:sz w:val="32"/>
                <w:szCs w:val="32"/>
              </w:rPr>
              <w:t>职称</w:t>
            </w:r>
          </w:p>
        </w:tc>
        <w:tc>
          <w:tcPr>
            <w:tcW w:w="2318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vAlign w:val="center"/>
          </w:tcPr>
          <w:p w14:paraId="43E7F1CF">
            <w:pPr>
              <w:jc w:val="center"/>
              <w:rPr>
                <w:rFonts w:ascii="新宋体" w:eastAsia="新宋体"/>
                <w:bCs/>
                <w:sz w:val="28"/>
                <w:szCs w:val="28"/>
              </w:rPr>
            </w:pPr>
            <w:r>
              <w:rPr>
                <w:rFonts w:hint="eastAsia" w:eastAsia="新宋体"/>
                <w:bCs/>
                <w:sz w:val="28"/>
                <w:szCs w:val="28"/>
                <w:lang w:val="en-US" w:eastAsia="zh-CN"/>
              </w:rPr>
              <w:t>助教</w:t>
            </w:r>
          </w:p>
        </w:tc>
      </w:tr>
    </w:tbl>
    <w:p w14:paraId="5BBE9020">
      <w:pPr>
        <w:jc w:val="center"/>
        <w:rPr>
          <w:rFonts w:hint="eastAsia" w:ascii="仿宋_GB2312" w:hAnsi="仿宋_GB2312" w:eastAsia="黑体"/>
          <w:sz w:val="36"/>
          <w:szCs w:val="24"/>
        </w:rPr>
      </w:pPr>
      <w:r>
        <w:rPr>
          <w:rFonts w:hint="eastAsia" w:ascii="宋体"/>
          <w:sz w:val="28"/>
          <w:szCs w:val="28"/>
        </w:rPr>
        <w:t xml:space="preserve"> </w:t>
      </w:r>
      <w:r>
        <w:rPr>
          <w:rFonts w:hint="eastAsia" w:ascii="宋体"/>
          <w:sz w:val="28"/>
          <w:szCs w:val="28"/>
        </w:rPr>
        <w:br w:type="page"/>
      </w:r>
      <w:r>
        <w:rPr>
          <w:rFonts w:hint="eastAsia" w:ascii="仿宋_GB2312" w:hAnsi="仿宋_GB2312" w:eastAsia="黑体"/>
          <w:sz w:val="36"/>
          <w:szCs w:val="24"/>
        </w:rPr>
        <w:t>本科毕业论文（设计）须知</w:t>
      </w:r>
    </w:p>
    <w:p w14:paraId="52970BF8">
      <w:pPr>
        <w:spacing w:after="120" w:line="480" w:lineRule="auto"/>
        <w:ind w:left="420" w:leftChars="200" w:right="458" w:rightChars="218"/>
        <w:rPr>
          <w:szCs w:val="24"/>
        </w:rPr>
      </w:pPr>
    </w:p>
    <w:p w14:paraId="039B6919">
      <w:pPr>
        <w:numPr>
          <w:ilvl w:val="0"/>
          <w:numId w:val="1"/>
        </w:numPr>
        <w:spacing w:after="120"/>
        <w:ind w:left="420" w:leftChars="200" w:right="458" w:rightChars="218"/>
        <w:rPr>
          <w:szCs w:val="24"/>
        </w:rPr>
      </w:pPr>
      <w:r>
        <w:rPr>
          <w:rFonts w:hint="eastAsia"/>
          <w:szCs w:val="24"/>
        </w:rPr>
        <w:t>认真学习理解《河北环境工程学院本科毕业论文（设计）工作管理规定》。</w:t>
      </w:r>
    </w:p>
    <w:p w14:paraId="411301A3">
      <w:pPr>
        <w:numPr>
          <w:ilvl w:val="0"/>
          <w:numId w:val="1"/>
        </w:numPr>
        <w:spacing w:after="120"/>
        <w:ind w:left="420" w:leftChars="200" w:right="458" w:rightChars="218"/>
        <w:rPr>
          <w:szCs w:val="24"/>
        </w:rPr>
      </w:pPr>
      <w:r>
        <w:rPr>
          <w:rFonts w:hint="eastAsia"/>
          <w:szCs w:val="24"/>
        </w:rPr>
        <w:t>努力学习、勤于实践、勇于创新，保质保量的完成任务书规定的任务。</w:t>
      </w:r>
    </w:p>
    <w:p w14:paraId="3553A41E">
      <w:pPr>
        <w:numPr>
          <w:ilvl w:val="0"/>
          <w:numId w:val="1"/>
        </w:numPr>
        <w:spacing w:after="120"/>
        <w:ind w:left="420" w:leftChars="200" w:right="458" w:rightChars="218"/>
        <w:rPr>
          <w:szCs w:val="24"/>
        </w:rPr>
      </w:pPr>
      <w:r>
        <w:rPr>
          <w:rFonts w:hint="eastAsia"/>
          <w:szCs w:val="24"/>
        </w:rPr>
        <w:t>遵守纪律、保证出勤，因事因病离岗，应事先向导师请假，否则按旷课处理。、学生缺勤（包括病、事假）累计超过毕业论文（设计）时间1/3以上者，取消答辩资格。</w:t>
      </w:r>
    </w:p>
    <w:p w14:paraId="5DF04430">
      <w:pPr>
        <w:numPr>
          <w:ilvl w:val="0"/>
          <w:numId w:val="1"/>
        </w:numPr>
        <w:spacing w:after="120"/>
        <w:ind w:left="420" w:leftChars="200" w:right="458" w:rightChars="218"/>
        <w:rPr>
          <w:szCs w:val="24"/>
        </w:rPr>
      </w:pPr>
      <w:r>
        <w:rPr>
          <w:rFonts w:hint="eastAsia"/>
          <w:szCs w:val="24"/>
        </w:rPr>
        <w:t>独立完成规定的工作任务，不弄虚作假，不抄袭和拷贝别人的工作内容。否则</w:t>
      </w:r>
      <w:r>
        <w:rPr>
          <w:szCs w:val="24"/>
        </w:rPr>
        <w:t>取消</w:t>
      </w:r>
      <w:r>
        <w:rPr>
          <w:rFonts w:hint="eastAsia"/>
          <w:szCs w:val="24"/>
        </w:rPr>
        <w:t>答辩资格。</w:t>
      </w:r>
    </w:p>
    <w:p w14:paraId="3275B5CE">
      <w:pPr>
        <w:numPr>
          <w:ilvl w:val="0"/>
          <w:numId w:val="1"/>
        </w:numPr>
        <w:spacing w:after="120"/>
        <w:ind w:left="420" w:leftChars="200" w:right="458" w:rightChars="218"/>
        <w:rPr>
          <w:szCs w:val="24"/>
        </w:rPr>
      </w:pPr>
      <w:r>
        <w:rPr>
          <w:rFonts w:hint="eastAsia"/>
          <w:szCs w:val="24"/>
        </w:rPr>
        <w:t>毕业论文（设计）必须符合《河北省本科毕业论文（设计）撰写规范》，否则</w:t>
      </w:r>
      <w:r>
        <w:rPr>
          <w:szCs w:val="24"/>
        </w:rPr>
        <w:t>取消</w:t>
      </w:r>
      <w:r>
        <w:rPr>
          <w:rFonts w:hint="eastAsia"/>
          <w:szCs w:val="24"/>
        </w:rPr>
        <w:t>答辩资格。</w:t>
      </w:r>
    </w:p>
    <w:p w14:paraId="296EBFA9">
      <w:pPr>
        <w:numPr>
          <w:ilvl w:val="0"/>
          <w:numId w:val="1"/>
        </w:numPr>
        <w:spacing w:after="120"/>
        <w:ind w:left="420" w:leftChars="200" w:right="458" w:rightChars="218"/>
        <w:rPr>
          <w:szCs w:val="24"/>
        </w:rPr>
      </w:pPr>
      <w:r>
        <w:rPr>
          <w:rFonts w:hint="eastAsia"/>
          <w:szCs w:val="24"/>
        </w:rPr>
        <w:t>完成毕业论文（设计）期间有重大违规事件发生，或提交毕业论文（设计）的相关资料不齐全，或指导教师评定成绩为不合格的学生，将被取消答辩资格。</w:t>
      </w:r>
    </w:p>
    <w:p w14:paraId="305D9AFD">
      <w:pPr>
        <w:numPr>
          <w:ilvl w:val="0"/>
          <w:numId w:val="1"/>
        </w:numPr>
        <w:spacing w:after="120"/>
        <w:ind w:left="420" w:leftChars="200" w:right="458" w:rightChars="218"/>
        <w:rPr>
          <w:szCs w:val="24"/>
        </w:rPr>
      </w:pPr>
      <w:r>
        <w:rPr>
          <w:rFonts w:hint="eastAsia"/>
          <w:szCs w:val="24"/>
        </w:rPr>
        <w:t>答辩结束后，及时将毕业论文（设计）成果、资料交指导教师并转交</w:t>
      </w:r>
      <w:r>
        <w:rPr>
          <w:szCs w:val="24"/>
        </w:rPr>
        <w:t>专业教研室</w:t>
      </w:r>
      <w:r>
        <w:rPr>
          <w:rFonts w:hint="eastAsia"/>
          <w:szCs w:val="24"/>
        </w:rPr>
        <w:t>收存，学生不得擅自带离学校。</w:t>
      </w:r>
    </w:p>
    <w:p w14:paraId="585D085A">
      <w:pPr>
        <w:numPr>
          <w:ilvl w:val="0"/>
          <w:numId w:val="1"/>
        </w:numPr>
        <w:spacing w:after="120"/>
        <w:ind w:left="420" w:leftChars="200" w:right="458" w:rightChars="218"/>
        <w:rPr>
          <w:szCs w:val="24"/>
        </w:rPr>
      </w:pPr>
      <w:r>
        <w:rPr>
          <w:rFonts w:hint="eastAsia"/>
          <w:szCs w:val="24"/>
        </w:rPr>
        <w:t>根据教师下发的毕业论文（设计）任务书，在教师的指导下由学生独立撰写开题报告，</w:t>
      </w:r>
      <w:r>
        <w:rPr>
          <w:szCs w:val="24"/>
        </w:rPr>
        <w:t>并于</w:t>
      </w:r>
      <w:r>
        <w:rPr>
          <w:rFonts w:hint="eastAsia"/>
          <w:szCs w:val="24"/>
        </w:rPr>
        <w:t>毕业论文（设计）工作开始后3周内完成，经指导教师签署意见及教研室审查后生效。</w:t>
      </w:r>
    </w:p>
    <w:p w14:paraId="146639F0">
      <w:pPr>
        <w:numPr>
          <w:ilvl w:val="0"/>
          <w:numId w:val="1"/>
        </w:numPr>
        <w:spacing w:after="120"/>
        <w:ind w:left="420" w:leftChars="200" w:right="458" w:rightChars="218"/>
        <w:rPr>
          <w:szCs w:val="24"/>
        </w:rPr>
      </w:pPr>
      <w:r>
        <w:rPr>
          <w:rFonts w:hint="eastAsia"/>
          <w:szCs w:val="24"/>
        </w:rPr>
        <w:t>开题报告内容必须按统一设计文档标准格式打印，禁止打印在其它纸上后剪贴，完成后应及时交给指导教师签署意见。</w:t>
      </w:r>
    </w:p>
    <w:p w14:paraId="0FDABF54">
      <w:pPr>
        <w:spacing w:after="120"/>
        <w:ind w:left="840" w:leftChars="200" w:right="458" w:rightChars="218" w:hanging="420" w:hangingChars="200"/>
        <w:rPr>
          <w:szCs w:val="24"/>
        </w:rPr>
      </w:pPr>
      <w:r>
        <w:rPr>
          <w:rFonts w:hint="eastAsia"/>
          <w:szCs w:val="24"/>
        </w:rPr>
        <w:t>10、</w:t>
      </w:r>
      <w:r>
        <w:rPr>
          <w:szCs w:val="24"/>
        </w:rPr>
        <w:t>开题报告</w:t>
      </w:r>
      <w:r>
        <w:rPr>
          <w:rFonts w:hint="eastAsia"/>
          <w:szCs w:val="24"/>
        </w:rPr>
        <w:t>与其任务书、毕业论文（设计）等材料一并装入学生毕业论文（设计）档案袋中由系部存档。</w:t>
      </w:r>
    </w:p>
    <w:p w14:paraId="51B5712A">
      <w:pPr>
        <w:spacing w:after="120" w:line="440" w:lineRule="exact"/>
        <w:ind w:left="420" w:leftChars="200" w:right="458" w:rightChars="218"/>
        <w:rPr>
          <w:szCs w:val="24"/>
        </w:rPr>
      </w:pPr>
    </w:p>
    <w:p w14:paraId="5A0038EB">
      <w:pPr>
        <w:jc w:val="center"/>
        <w:rPr>
          <w:rFonts w:ascii="黑体" w:eastAsia="黑体" w:cs="Raavi"/>
          <w:b/>
          <w:sz w:val="32"/>
          <w:szCs w:val="32"/>
        </w:rPr>
      </w:pPr>
      <w:r>
        <w:rPr>
          <w:szCs w:val="24"/>
        </w:rPr>
        <w:br w:type="page"/>
      </w:r>
      <w:r>
        <w:rPr>
          <w:rFonts w:hint="eastAsia" w:ascii="黑体" w:eastAsia="黑体" w:cs="Raavi"/>
          <w:b/>
          <w:sz w:val="32"/>
          <w:szCs w:val="32"/>
        </w:rPr>
        <w:t>本科毕业论文（设计）开题报告</w:t>
      </w:r>
    </w:p>
    <w:p w14:paraId="61D531F2">
      <w:pPr>
        <w:rPr>
          <w:rFonts w:ascii="宋体" w:cs="Raavi"/>
          <w:sz w:val="24"/>
          <w:szCs w:val="52"/>
        </w:rPr>
      </w:pPr>
    </w:p>
    <w:tbl>
      <w:tblPr>
        <w:tblStyle w:val="6"/>
        <w:tblW w:w="9424" w:type="dxa"/>
        <w:tblInd w:w="1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4"/>
      </w:tblGrid>
      <w:tr w14:paraId="07E81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96" w:type="dxa"/>
          <w:wAfter w:w="244" w:type="dxa"/>
          <w:trHeight w:val="3972" w:hRule="atLeast"/>
        </w:trPr>
        <w:tc>
          <w:tcPr>
            <w:tcW w:w="8984" w:type="dxa"/>
          </w:tcPr>
          <w:p w14:paraId="2EBF354E">
            <w:pPr>
              <w:spacing w:line="44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一、总述</w:t>
            </w:r>
          </w:p>
          <w:p w14:paraId="2CD42642">
            <w:pPr>
              <w:spacing w:line="360" w:lineRule="exact"/>
              <w:rPr>
                <w:rFonts w:ascii="宋体"/>
                <w:sz w:val="24"/>
                <w:szCs w:val="21"/>
              </w:rPr>
            </w:pPr>
            <w:r>
              <w:rPr>
                <w:rFonts w:hint="eastAsia" w:ascii="宋体"/>
                <w:sz w:val="24"/>
                <w:szCs w:val="21"/>
              </w:rPr>
              <w:t>（一）选题意义和国内外的研究现状分析及应用现状</w:t>
            </w:r>
          </w:p>
          <w:p w14:paraId="337055FA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随着互联网技术和电子商务的快速发展，线上零售已成为文化产品传播与销售的重要渠道。近年来，汉服文化作为中华优秀传统文化的重要组成部分，在年轻群体中迅速兴起，形成了集服饰、礼仪、文化传播于一体的特色消费市场。建立一个面向汉服爱好者的网上小型汉服文化店，不仅能够满足用户在线选购汉服及相关文化产品的需求，也有助于传统文化的数字化传播与推广。</w:t>
            </w:r>
            <w:bookmarkStart w:id="0" w:name="_GoBack"/>
            <w:bookmarkEnd w:id="0"/>
          </w:p>
          <w:p w14:paraId="4D9EF66F">
            <w:pPr>
              <w:pStyle w:val="14"/>
              <w:ind w:firstLine="480"/>
              <w:rPr>
                <w:rFonts w:hint="eastAsia" w:eastAsia="宋体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从技术角度看，本课题以实际应用场景为背景，将软件工程理论与Web应用开发实践相结合，涉及前后端开发、数据库设计、用户交互、安全控制等多个软件工程核心内容。通过系统的需求分析、系统设计、编码实现与测试过程，能够有效提升学生在软件工程方法、Web系统架构设计以及项目综合开发方面的能力。</w:t>
            </w:r>
          </w:p>
          <w:p w14:paraId="191B96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96" w:afterAutospacing="0"/>
              <w:ind w:left="479" w:leftChars="228" w:right="0" w:firstLine="0" w:firstLineChars="0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国内研究与应用现状：</w:t>
            </w:r>
          </w:p>
          <w:p w14:paraId="0A3D54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96" w:afterAutospacing="0"/>
              <w:ind w:left="479" w:leftChars="228" w:right="0" w:firstLine="0" w:firstLineChars="0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国内的相关实践主要沿文化科普、电商整合、体验升级三个方向展开。</w:t>
            </w:r>
          </w:p>
          <w:p w14:paraId="6665E4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 w:firstLine="480" w:firstLineChars="200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文化科普平台：已有研究专注于开发独立的汉服文化小程序或网页，核心功能是知识普及与静态展示。例如，《霓裳千年》小程序侧重于趣味科普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"https://journal.wf.pub/article:dnzsyjs-itrzyksb202314010" \t "https://chat.deepseek.com/a/chat/s/_blank"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，而“衣语”平台则构建了文化学习课堂与元素展示空间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"https://search.napstic.cn/literature/periodical/010hxyfzjs202401041" \t "https://chat.deepseek.com/a/chat/s/_blank"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。这些项目明确了文化内容模块化的重要性，但在文化与消费场景的深度融合上较为欠缺。</w:t>
            </w:r>
          </w:p>
          <w:p w14:paraId="7FDABB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电商与定制平台：商业化平台是主流。既有基于SpringBoot等技术栈开发的、功能完备的同城汉服体验平台，整合了租赁、约拍、购买等本地化服务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"https://blog.csdn.net/sheji5715/article/details/152407523" \t "https://chat.deepseek.com/a/chat/s/_blank"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；也有面向商家的零代码小程序搭建工具，极大降低了技术门槛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"https://qz.fkw.com/news/1282027.html" \t "https://chat.deepseek.com/a/chat/s/_blank"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。更前沿的探索如“遗境智创”项目，引入了3D建模、虚拟试衣乃至非遗技艺定制等数字化赋能手段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"http://gjcxcy.bjtu.edu.cn/NewLXItemListForStudentDetail.aspx?ItemNo=1465840&amp;IsLXItem=1" \t "https://chat.deepseek.com/a/chat/s/_blank"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。这指明了技术增强体验的关键方向。</w:t>
            </w:r>
          </w:p>
          <w:p w14:paraId="01136A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服务与设计研究：学界开始从服务设计的系统视角审视汉服文创。研究强调需通过符号融合、科技嫁接与服务系统设计，提升整体用户体验与文化价值转化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"https://libopac.sicnu.edu.cn/opac/book/95adac425bc73aecdeadacfb2941bc38" \t "https://chat.deepseek.com/a/chat/s/_blank"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。这为本课题超越单一功能开发，进行系统性设计提供了理论支撑。</w:t>
            </w:r>
          </w:p>
          <w:p w14:paraId="6E25DE0B">
            <w:pPr>
              <w:pStyle w:val="5"/>
              <w:keepNext w:val="0"/>
              <w:keepLines w:val="0"/>
              <w:widowControl/>
              <w:suppressLineNumbers w:val="0"/>
              <w:spacing w:before="96" w:beforeAutospacing="0" w:after="0" w:afterAutospacing="0"/>
              <w:ind w:left="0" w:right="0" w:firstLine="480" w:firstLineChars="200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然而，现有方案存在明显断层：重文化的平台缺乏消费闭环，重交易的店铺缺乏深度文化体验，而功能复杂的大系统又对小型创业者不友好。</w:t>
            </w:r>
          </w:p>
          <w:p w14:paraId="08A3FAB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479" w:leftChars="228" w:right="0" w:firstLine="0" w:firstLineChars="0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国外研究与应用现状：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汉服文化在国际上仍属小众，但相关文化产品的数字化推广思路可供借鉴。</w:t>
            </w:r>
            <w:r>
              <w:rPr>
                <w:rFonts w:hint="eastAsia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例如，</w:t>
            </w:r>
          </w:p>
          <w:p w14:paraId="7A5D044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72" w:beforeAutospacing="0" w:after="0" w:afterAutospacing="1"/>
              <w:ind w:left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t>皇家艺术学院（RCA）的“Pursù”项目，构建了一个融合购物、文化地图与游戏化知识系统的一站式平台-2。其通过成就机制激励用户探索，并线上线下联动导流的模式，展现了用游戏化与场景化设计提升用户参与度的创新路径。这启发了本课题在互动性与用户粘性设计上的思考。</w:t>
            </w:r>
          </w:p>
          <w:p w14:paraId="5A2C0745">
            <w:pPr>
              <w:spacing w:line="360" w:lineRule="exact"/>
              <w:rPr>
                <w:rFonts w:ascii="宋体"/>
                <w:sz w:val="24"/>
                <w:szCs w:val="21"/>
              </w:rPr>
            </w:pPr>
          </w:p>
          <w:p w14:paraId="1A7E33A4">
            <w:pPr>
              <w:spacing w:line="360" w:lineRule="exact"/>
              <w:rPr>
                <w:rFonts w:ascii="宋体"/>
                <w:sz w:val="24"/>
                <w:szCs w:val="21"/>
              </w:rPr>
            </w:pPr>
          </w:p>
          <w:p w14:paraId="7AD80ECA">
            <w:pPr>
              <w:spacing w:line="360" w:lineRule="exact"/>
              <w:rPr>
                <w:rFonts w:ascii="宋体"/>
                <w:sz w:val="24"/>
                <w:szCs w:val="21"/>
              </w:rPr>
            </w:pPr>
            <w:r>
              <w:rPr>
                <w:rFonts w:hint="eastAsia" w:ascii="宋体"/>
                <w:sz w:val="24"/>
                <w:szCs w:val="21"/>
              </w:rPr>
              <w:t>（二）</w:t>
            </w:r>
            <w:r>
              <w:rPr>
                <w:rFonts w:hint="eastAsia" w:ascii="宋体"/>
                <w:sz w:val="24"/>
                <w:szCs w:val="24"/>
              </w:rPr>
              <w:t>课题的主要内容</w:t>
            </w:r>
          </w:p>
          <w:p w14:paraId="54C21362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1.</w:t>
            </w: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需求分析</w:t>
            </w:r>
          </w:p>
          <w:p w14:paraId="6811583C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调研小型网上汉服文化店的业务流程与功能需求；分析系统用户类型（如普通用户、管理员等）及其权限。</w:t>
            </w:r>
          </w:p>
          <w:p w14:paraId="3EA64CCA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2.</w:t>
            </w: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系统总体设计</w:t>
            </w:r>
          </w:p>
          <w:p w14:paraId="6F40920A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设计系统总体架构；划分系统功能模块，明确模块间关系；设计系统的运行流程与业务逻辑。</w:t>
            </w:r>
          </w:p>
          <w:p w14:paraId="0E508A5C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3.</w:t>
            </w: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数据库设计</w:t>
            </w:r>
          </w:p>
          <w:p w14:paraId="5EAA540D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分析系统数据需求；设计数据库概念模型；完成数据库逻辑结构设计与表结构设计。</w:t>
            </w:r>
          </w:p>
          <w:p w14:paraId="4E74E7A2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4.</w:t>
            </w: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系统详细设计与实现</w:t>
            </w:r>
          </w:p>
          <w:p w14:paraId="432CEC83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实现用户注册与登录功能；实现汉服商品展示、分类浏览、商品详情查看功能；实现购物车、订单管理等基本交易功能；实现后台管理功能（商品管理、订单管理、用户管理等）；实现必要的安全与权限控制机制。</w:t>
            </w:r>
          </w:p>
          <w:p w14:paraId="196EA64E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5.</w:t>
            </w: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系统测试与优化</w:t>
            </w:r>
          </w:p>
          <w:p w14:paraId="11EEE929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制定测试方案，完成系统功能测试；分析并修复系统存在的问题；对系统性能和用户体验进行适当优化。</w:t>
            </w:r>
          </w:p>
          <w:p w14:paraId="6A95BCCB">
            <w:pPr>
              <w:pStyle w:val="14"/>
              <w:ind w:firstLine="480"/>
              <w:rPr>
                <w:rFonts w:hint="default" w:ascii="Times New Roman" w:hAnsi="Times New Roman" w:cs="Times New Roman"/>
                <w:color w:val="auto"/>
                <w:lang w:val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6.</w:t>
            </w: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毕业论文撰写</w:t>
            </w:r>
          </w:p>
          <w:p w14:paraId="2ADE2936">
            <w:pPr>
              <w:spacing w:line="360" w:lineRule="exact"/>
              <w:rPr>
                <w:rFonts w:ascii="宋体"/>
                <w:sz w:val="24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lang w:val="zh-CN"/>
              </w:rPr>
              <w:t>完成毕业设计论文，内容包括系统分析、设计、实现与测试过程</w:t>
            </w:r>
            <w:r>
              <w:rPr>
                <w:rFonts w:hint="eastAsia" w:ascii="Times New Roman" w:hAnsi="Times New Roman" w:cs="Times New Roman"/>
                <w:color w:val="auto"/>
                <w:lang w:val="zh-CN"/>
              </w:rPr>
              <w:t>。</w:t>
            </w:r>
          </w:p>
          <w:p w14:paraId="49B7C82A">
            <w:pPr>
              <w:spacing w:line="360" w:lineRule="exact"/>
              <w:rPr>
                <w:rFonts w:ascii="宋体"/>
                <w:sz w:val="24"/>
                <w:szCs w:val="21"/>
              </w:rPr>
            </w:pPr>
          </w:p>
          <w:p w14:paraId="0A86ACDA">
            <w:pPr>
              <w:spacing w:line="360" w:lineRule="exact"/>
              <w:ind w:firstLine="480" w:firstLineChars="200"/>
              <w:rPr>
                <w:rFonts w:hint="eastAsia" w:ascii="宋体"/>
                <w:sz w:val="24"/>
                <w:szCs w:val="21"/>
              </w:rPr>
            </w:pPr>
          </w:p>
          <w:p w14:paraId="21B4C3A8">
            <w:pPr>
              <w:spacing w:line="360" w:lineRule="exact"/>
              <w:rPr>
                <w:rFonts w:ascii="宋体"/>
                <w:sz w:val="24"/>
                <w:szCs w:val="21"/>
              </w:rPr>
            </w:pPr>
            <w:r>
              <w:rPr>
                <w:rFonts w:hint="eastAsia" w:ascii="宋体"/>
                <w:sz w:val="24"/>
                <w:szCs w:val="21"/>
              </w:rPr>
              <w:t>（三）拟解决的关键问题及创新点</w:t>
            </w:r>
          </w:p>
          <w:p w14:paraId="7AB93B2D">
            <w:pPr>
              <w:pStyle w:val="13"/>
              <w:ind w:firstLine="480"/>
            </w:pPr>
          </w:p>
          <w:p w14:paraId="639D6255">
            <w:pPr>
              <w:pStyle w:val="13"/>
              <w:ind w:firstLine="480"/>
              <w:rPr>
                <w:rFonts w:hint="default"/>
              </w:rPr>
            </w:pPr>
          </w:p>
          <w:p w14:paraId="20617327">
            <w:pPr>
              <w:pStyle w:val="13"/>
              <w:ind w:firstLine="480"/>
              <w:rPr>
                <w:rFonts w:hint="default"/>
              </w:rPr>
            </w:pPr>
          </w:p>
          <w:p w14:paraId="706FDDD2">
            <w:pPr>
              <w:pStyle w:val="13"/>
              <w:ind w:firstLine="480"/>
              <w:rPr>
                <w:rFonts w:hint="default"/>
              </w:rPr>
            </w:pPr>
          </w:p>
          <w:p w14:paraId="60D23E3C">
            <w:pPr>
              <w:pStyle w:val="13"/>
              <w:ind w:firstLine="480"/>
            </w:pPr>
          </w:p>
          <w:p w14:paraId="36FC96B1">
            <w:pPr>
              <w:pStyle w:val="13"/>
              <w:ind w:firstLine="480"/>
            </w:pPr>
          </w:p>
          <w:p w14:paraId="466DDF55">
            <w:pPr>
              <w:spacing w:line="360" w:lineRule="exact"/>
              <w:ind w:firstLine="420" w:firstLineChars="200"/>
              <w:rPr>
                <w:rFonts w:ascii="宋体"/>
                <w:szCs w:val="21"/>
              </w:rPr>
            </w:pPr>
          </w:p>
        </w:tc>
      </w:tr>
      <w:tr w14:paraId="694BD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96" w:type="dxa"/>
          <w:wAfter w:w="244" w:type="dxa"/>
          <w:trHeight w:val="985" w:hRule="atLeast"/>
        </w:trPr>
        <w:tc>
          <w:tcPr>
            <w:tcW w:w="8984" w:type="dxa"/>
          </w:tcPr>
          <w:p w14:paraId="45A45465">
            <w:pPr>
              <w:spacing w:line="44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二、设计方案或论文撰写提纲：</w:t>
            </w:r>
          </w:p>
          <w:p w14:paraId="789F2720">
            <w:pPr>
              <w:spacing w:line="360" w:lineRule="exact"/>
              <w:ind w:firstLine="480" w:firstLineChars="200"/>
              <w:rPr>
                <w:rFonts w:ascii="宋体"/>
                <w:color w:val="FF0000"/>
                <w:sz w:val="24"/>
                <w:szCs w:val="21"/>
              </w:rPr>
            </w:pPr>
            <w:r>
              <w:rPr>
                <w:rFonts w:hint="eastAsia" w:ascii="宋体"/>
                <w:color w:val="FF0000"/>
                <w:sz w:val="24"/>
                <w:szCs w:val="21"/>
              </w:rPr>
              <w:t>（此处内容重点写设计方案，要与任务书相符，可增加技术路线图）</w:t>
            </w:r>
          </w:p>
          <w:p w14:paraId="46974D4A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43FE6A3F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10C1BB64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74ACBA8D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786F7149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49980E32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62FAEDA0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1668ACEE">
            <w:pPr>
              <w:spacing w:line="360" w:lineRule="exact"/>
              <w:ind w:firstLine="480" w:firstLineChars="200"/>
              <w:rPr>
                <w:rFonts w:hint="eastAsia" w:ascii="宋体"/>
                <w:sz w:val="24"/>
                <w:szCs w:val="21"/>
              </w:rPr>
            </w:pPr>
          </w:p>
          <w:p w14:paraId="2304B59D">
            <w:pPr>
              <w:spacing w:line="360" w:lineRule="exact"/>
              <w:ind w:firstLine="480" w:firstLineChars="200"/>
              <w:rPr>
                <w:rFonts w:hint="eastAsia" w:ascii="宋体"/>
                <w:sz w:val="24"/>
                <w:szCs w:val="21"/>
              </w:rPr>
            </w:pPr>
          </w:p>
          <w:p w14:paraId="6F116A2B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1DA5F2A4">
            <w:pPr>
              <w:pStyle w:val="13"/>
              <w:ind w:firstLine="480"/>
              <w:rPr>
                <w:szCs w:val="24"/>
              </w:rPr>
            </w:pPr>
          </w:p>
        </w:tc>
      </w:tr>
      <w:tr w14:paraId="6A76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96" w:type="dxa"/>
          <w:wAfter w:w="244" w:type="dxa"/>
          <w:trHeight w:val="3340" w:hRule="atLeast"/>
        </w:trPr>
        <w:tc>
          <w:tcPr>
            <w:tcW w:w="8984" w:type="dxa"/>
            <w:tcBorders>
              <w:left w:val="single" w:color="auto" w:sz="4" w:space="0"/>
            </w:tcBorders>
          </w:tcPr>
          <w:p w14:paraId="23B67FD2">
            <w:pPr>
              <w:spacing w:line="44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三、课题进度安排：</w:t>
            </w:r>
          </w:p>
          <w:p w14:paraId="3221AABE">
            <w:pPr>
              <w:pStyle w:val="14"/>
              <w:ind w:firstLine="48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第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lang w:val="zh-CN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周：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完善开题报告内容，完成开题答辩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。</w:t>
            </w:r>
          </w:p>
          <w:p w14:paraId="24965E01">
            <w:pPr>
              <w:pStyle w:val="14"/>
              <w:ind w:firstLine="480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第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-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周：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完成详细需求</w:t>
            </w:r>
            <w:r>
              <w:rPr>
                <w:rFonts w:hint="eastAsia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分析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、系统架构</w:t>
            </w:r>
            <w:r>
              <w:rPr>
                <w:rFonts w:hint="eastAsia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设计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与数据库设计</w:t>
            </w:r>
            <w:r>
              <w:rPr>
                <w:rFonts w:hint="eastAsia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等工作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zh-CN"/>
              </w:rPr>
              <w:t>。</w:t>
            </w:r>
          </w:p>
          <w:p w14:paraId="521B96BF">
            <w:pPr>
              <w:pStyle w:val="14"/>
              <w:ind w:firstLine="480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第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-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周：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完成核心模块编码与模块集成，形成可演示的中期版本。</w:t>
            </w:r>
          </w:p>
          <w:p w14:paraId="192AAFC7">
            <w:pPr>
              <w:pStyle w:val="14"/>
              <w:ind w:firstLine="48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第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7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周：撰写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毕业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论文提纲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lang w:val="zh-CN"/>
              </w:rPr>
              <w:t>，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准备并完成中期报告及中期答辩。</w:t>
            </w:r>
          </w:p>
          <w:p w14:paraId="3A1407E5">
            <w:pPr>
              <w:pStyle w:val="14"/>
              <w:ind w:firstLine="480"/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zh-CN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第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8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-1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lang w:val="zh-CN"/>
              </w:rPr>
              <w:t>0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周：完成系统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优化、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测试与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缺陷修复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zh-CN" w:eastAsia="zh-CN"/>
              </w:rPr>
              <w:t>，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同步开始撰写毕业论文初稿。</w:t>
            </w:r>
          </w:p>
          <w:p w14:paraId="7E380988">
            <w:pPr>
              <w:pStyle w:val="14"/>
              <w:ind w:firstLine="48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第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lang w:val="zh-CN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-1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lang w:val="zh-CN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周：完成论文全文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lang w:val="en-US" w:eastAsia="zh-CN"/>
              </w:rPr>
              <w:t>并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反复修改至定稿，</w:t>
            </w:r>
            <w:r>
              <w:rPr>
                <w:rFonts w:hint="eastAsia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准备毕业论文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（设计）答辩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lang w:val="zh-CN"/>
              </w:rPr>
              <w:t>。</w:t>
            </w:r>
          </w:p>
          <w:p w14:paraId="076EB0B8">
            <w:pPr>
              <w:spacing w:line="360" w:lineRule="exact"/>
              <w:ind w:firstLine="480" w:firstLineChars="200"/>
              <w:rPr>
                <w:rFonts w:ascii="宋体"/>
                <w:color w:val="FF0000"/>
                <w:sz w:val="24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4"/>
                <w:szCs w:val="24"/>
                <w:lang w:val="zh-CN" w:eastAsia="zh-CN" w:bidi="ar-SA"/>
              </w:rPr>
              <w:t>第14周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lang w:val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"/>
                <w:sz w:val="24"/>
                <w:szCs w:val="24"/>
                <w:lang w:val="zh-CN" w:eastAsia="zh-CN" w:bidi="ar-SA"/>
              </w:rPr>
              <w:t>完成毕业论文（设计）答辩。</w:t>
            </w:r>
          </w:p>
          <w:p w14:paraId="5EB4C26D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698590CE">
            <w:pPr>
              <w:spacing w:line="360" w:lineRule="exact"/>
              <w:rPr>
                <w:rFonts w:ascii="宋体"/>
                <w:sz w:val="24"/>
                <w:szCs w:val="24"/>
              </w:rPr>
            </w:pPr>
          </w:p>
          <w:p w14:paraId="0FF20090">
            <w:pPr>
              <w:spacing w:line="360" w:lineRule="exact"/>
              <w:rPr>
                <w:rFonts w:ascii="宋体"/>
                <w:sz w:val="24"/>
                <w:szCs w:val="24"/>
              </w:rPr>
            </w:pPr>
          </w:p>
          <w:p w14:paraId="1B8F6577">
            <w:pPr>
              <w:spacing w:line="360" w:lineRule="exact"/>
              <w:rPr>
                <w:rFonts w:ascii="宋体"/>
                <w:sz w:val="24"/>
                <w:szCs w:val="24"/>
              </w:rPr>
            </w:pPr>
          </w:p>
          <w:p w14:paraId="1B9709E4">
            <w:pPr>
              <w:spacing w:line="360" w:lineRule="exact"/>
              <w:rPr>
                <w:rFonts w:ascii="宋体"/>
                <w:sz w:val="24"/>
                <w:szCs w:val="24"/>
              </w:rPr>
            </w:pPr>
          </w:p>
        </w:tc>
      </w:tr>
      <w:tr w14:paraId="60D4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96" w:type="dxa"/>
          <w:wAfter w:w="244" w:type="dxa"/>
          <w:trHeight w:val="1081" w:hRule="atLeast"/>
          <w:jc w:val="center"/>
        </w:trPr>
        <w:tc>
          <w:tcPr>
            <w:tcW w:w="8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27ABC9">
            <w:pPr>
              <w:pStyle w:val="15"/>
              <w:spacing w:before="60" w:line="320" w:lineRule="exact"/>
              <w:rPr>
                <w:rFonts w:hint="default" w:ascii="Times New Roman" w:hAnsi="Times New Roman" w:eastAsia="宋体" w:cs="Times New Roman"/>
                <w:color w:val="FF0000"/>
                <w:sz w:val="21"/>
                <w:szCs w:val="21"/>
                <w:lang w:val="en-US" w:eastAsia="zh-CN"/>
              </w:rPr>
            </w:pPr>
          </w:p>
        </w:tc>
      </w:tr>
      <w:tr w14:paraId="635A1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96" w:type="dxa"/>
          <w:wAfter w:w="244" w:type="dxa"/>
          <w:trHeight w:val="907" w:hRule="atLeast"/>
        </w:trPr>
        <w:tc>
          <w:tcPr>
            <w:tcW w:w="8984" w:type="dxa"/>
            <w:tcBorders>
              <w:left w:val="single" w:color="auto" w:sz="4" w:space="0"/>
              <w:bottom w:val="single" w:color="auto" w:sz="4" w:space="0"/>
            </w:tcBorders>
          </w:tcPr>
          <w:p w14:paraId="6A1301C9">
            <w:pPr>
              <w:numPr>
                <w:ilvl w:val="0"/>
                <w:numId w:val="2"/>
              </w:numPr>
              <w:spacing w:line="4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主要参考文献：</w:t>
            </w:r>
          </w:p>
          <w:p w14:paraId="3E305586">
            <w:pPr>
              <w:numPr>
                <w:numId w:val="0"/>
              </w:numPr>
              <w:spacing w:line="440" w:lineRule="exact"/>
              <w:rPr>
                <w:sz w:val="24"/>
                <w:szCs w:val="24"/>
              </w:rPr>
            </w:pPr>
          </w:p>
          <w:p w14:paraId="64E3DA2F">
            <w:pPr>
              <w:spacing w:line="360" w:lineRule="exact"/>
              <w:ind w:firstLine="420" w:firstLineChars="20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（参考文献包括但不限于任务书中参考文献，排版要规范、参考文献格式正确，各类参考文献数量符合任务书要求。参考文献段落格式，五号字，固定值16磅，段前3磅；）</w:t>
            </w:r>
          </w:p>
          <w:p w14:paraId="0CC3E587">
            <w:pPr>
              <w:pStyle w:val="15"/>
              <w:spacing w:before="60" w:line="320" w:lineRule="exact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172A66DA">
            <w:pPr>
              <w:pStyle w:val="15"/>
              <w:spacing w:before="60" w:line="320" w:lineRule="exac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[1]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建构性文化实践：汉服运动及其新表达[J]. 叶子玉.文化产业,2022(21)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.</w:t>
            </w:r>
          </w:p>
          <w:p w14:paraId="37FC60F9">
            <w:pPr>
              <w:pStyle w:val="15"/>
              <w:spacing w:before="60" w:line="320" w:lineRule="exac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[2]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论汉服创新设计中茶染土布运用的理念与形式[J]. 吴琪;吴春胜.轻纺工业与技术,2022(03)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.</w:t>
            </w:r>
          </w:p>
          <w:p w14:paraId="744AAFB2">
            <w:pPr>
              <w:pStyle w:val="15"/>
              <w:spacing w:before="60" w:line="320" w:lineRule="exac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[3]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新课改背景下汉服文化融入高校思想政治理论课教学的路径[J]. 柳淑姣.化纤与纺织技术,2021(10)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.</w:t>
            </w:r>
          </w:p>
          <w:p w14:paraId="3F1E07F9">
            <w:pPr>
              <w:pStyle w:val="15"/>
              <w:spacing w:before="60" w:line="320" w:lineRule="exac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[4]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“汉服”的概念内涵与汉服体系的建构路径[J]. 杨娜.贵州大学学报(艺术版),2020(06)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.</w:t>
            </w:r>
          </w:p>
          <w:p w14:paraId="6027C672">
            <w:pPr>
              <w:pStyle w:val="15"/>
              <w:spacing w:before="60" w:line="320" w:lineRule="exac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[5]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当代汉服复兴运动的特征及其发展趋势[J]. 郭周卿.武汉纺织大学学报,2019(05)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.</w:t>
            </w:r>
          </w:p>
          <w:p w14:paraId="36CA3FB7">
            <w:pPr>
              <w:pStyle w:val="15"/>
              <w:spacing w:before="60" w:line="320" w:lineRule="exac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[6]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汉服运动的现状与问题——与和服的比较考察[J]. 张小月.贵州大学学报(艺术版),2018(06)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.</w:t>
            </w:r>
          </w:p>
          <w:p w14:paraId="7D8D8EB0">
            <w:pPr>
              <w:pStyle w:val="15"/>
              <w:spacing w:before="60" w:line="320" w:lineRule="exac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[7]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共意性社会运动:概念、内涵及本土化阐释[J]. 郭小安;龚莉.中州学刊,2018(07)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.</w:t>
            </w:r>
          </w:p>
          <w:p w14:paraId="7C772F7B">
            <w:pPr>
              <w:pStyle w:val="15"/>
              <w:spacing w:before="60" w:line="320" w:lineRule="exact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[8]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2017年中国的传播学研究[J]. 方惠;刘海龙.国际新闻界,2018(01)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.</w:t>
            </w:r>
          </w:p>
          <w:p w14:paraId="29227D14">
            <w:pPr>
              <w:pStyle w:val="15"/>
              <w:spacing w:before="60" w:line="320" w:lineRule="exact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Levene M. An introduction to search engines and web navigation[M]. John Wiley &amp; Sons, 2011.</w:t>
            </w:r>
          </w:p>
          <w:p w14:paraId="12CEAA41">
            <w:pPr>
              <w:pStyle w:val="15"/>
              <w:spacing w:before="60" w:line="320" w:lineRule="exact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 xml:space="preserve">Zikopoulos P, Eaton C. Understanding big data: Analytics for enterprise class hadoop and streaming data[M]. McGraw-Hill Osborne Media, 2011. </w:t>
            </w:r>
          </w:p>
          <w:p w14:paraId="0345CDE5">
            <w:pPr>
              <w:pStyle w:val="15"/>
              <w:spacing w:before="60" w:line="320" w:lineRule="exact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11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 xml:space="preserve">Xu J, Zheng X, Ding W. Personalized recommendation based on reviews and ratings alleviating the sparsity problem of collaborative filtering[C]. 2012 IEEE Ninth International  Conference on e-Business Engineering. IEEE, 2012:9-16. </w:t>
            </w:r>
          </w:p>
          <w:p w14:paraId="06F0A82B">
            <w:pPr>
              <w:pStyle w:val="15"/>
              <w:spacing w:before="60" w:line="320" w:lineRule="exact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[12]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ab/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 xml:space="preserve">Reshma R, Ambikesh G, Thilagam P S. Alleviating data sparsity and cold start in recommender systems using social behavior[C]. 2016 International Conference on Recent Trends in Information Technology. IEEE, 2016:1-8. </w:t>
            </w:r>
          </w:p>
          <w:p w14:paraId="1C6D52C3">
            <w:pPr>
              <w:pStyle w:val="15"/>
              <w:spacing w:before="60" w:line="320" w:lineRule="exact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649A82F6">
            <w:pPr>
              <w:pStyle w:val="15"/>
              <w:spacing w:before="60" w:line="320" w:lineRule="exact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15BFC216">
            <w:pPr>
              <w:pStyle w:val="15"/>
              <w:spacing w:before="60" w:line="320" w:lineRule="exact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3DFFA7BC">
            <w:pPr>
              <w:pStyle w:val="15"/>
              <w:spacing w:before="60" w:line="320" w:lineRule="exact"/>
              <w:rPr>
                <w:color w:val="000000"/>
                <w:sz w:val="21"/>
                <w:szCs w:val="21"/>
              </w:rPr>
            </w:pPr>
          </w:p>
        </w:tc>
      </w:tr>
      <w:tr w14:paraId="7D717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96" w:type="dxa"/>
          <w:wAfter w:w="244" w:type="dxa"/>
          <w:trHeight w:val="2891" w:hRule="atLeast"/>
        </w:trPr>
        <w:tc>
          <w:tcPr>
            <w:tcW w:w="8984" w:type="dxa"/>
            <w:tcBorders>
              <w:left w:val="single" w:color="auto" w:sz="4" w:space="0"/>
              <w:bottom w:val="single" w:color="auto" w:sz="4" w:space="0"/>
            </w:tcBorders>
          </w:tcPr>
          <w:p w14:paraId="0623FD84">
            <w:pPr>
              <w:spacing w:line="44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五、指导教师意见（选题的意义、创新点、前期基础工作、存在的难点和困难、建议等）：</w:t>
            </w:r>
            <w:r>
              <w:rPr>
                <w:rFonts w:hint="eastAsia" w:ascii="宋体"/>
                <w:color w:val="FF0000"/>
                <w:sz w:val="24"/>
                <w:szCs w:val="24"/>
              </w:rPr>
              <w:t>（指导教师意见不少于100字，且从选题的意义、创新点、前期基础工作、存在的难点和困难、建议等角度进行评价。）</w:t>
            </w:r>
          </w:p>
          <w:p w14:paraId="577BEDEC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261AD494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2B6BBEDD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44B9B3C9">
            <w:pPr>
              <w:spacing w:line="360" w:lineRule="exact"/>
              <w:ind w:firstLine="480" w:firstLineChars="200"/>
              <w:rPr>
                <w:rFonts w:hint="eastAsia" w:ascii="宋体"/>
                <w:sz w:val="24"/>
                <w:szCs w:val="21"/>
              </w:rPr>
            </w:pPr>
          </w:p>
          <w:p w14:paraId="02895CFA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09699C80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060DAE6D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6BC410C0">
            <w:pPr>
              <w:spacing w:line="60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指导教师（签名）：</w:t>
            </w:r>
          </w:p>
          <w:p w14:paraId="3153E514">
            <w:pPr>
              <w:wordWrap w:val="0"/>
              <w:jc w:val="right"/>
              <w:rPr>
                <w:rFonts w:ascii="宋体"/>
                <w:szCs w:val="21"/>
              </w:rPr>
            </w:pPr>
            <w:r>
              <w:rPr>
                <w:rFonts w:hint="eastAsia" w:ascii="宋体"/>
                <w:sz w:val="24"/>
                <w:szCs w:val="24"/>
              </w:rPr>
              <w:t xml:space="preserve"> 年    月    日    </w:t>
            </w:r>
          </w:p>
        </w:tc>
      </w:tr>
      <w:tr w14:paraId="023B4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196" w:type="dxa"/>
          <w:wAfter w:w="244" w:type="dxa"/>
          <w:trHeight w:val="2733" w:hRule="atLeast"/>
        </w:trPr>
        <w:tc>
          <w:tcPr>
            <w:tcW w:w="8984" w:type="dxa"/>
          </w:tcPr>
          <w:p w14:paraId="223A0F1E">
            <w:pPr>
              <w:spacing w:line="600" w:lineRule="exac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六、教研室审查意见：</w:t>
            </w:r>
          </w:p>
          <w:p w14:paraId="589FF12D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6ABBA7A1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19F74A04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2EC74564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0629F1CB">
            <w:pPr>
              <w:spacing w:line="360" w:lineRule="exact"/>
              <w:ind w:firstLine="480" w:firstLineChars="200"/>
              <w:rPr>
                <w:rFonts w:ascii="宋体"/>
                <w:sz w:val="24"/>
                <w:szCs w:val="21"/>
              </w:rPr>
            </w:pPr>
          </w:p>
          <w:p w14:paraId="4F7E6BA9">
            <w:pPr>
              <w:ind w:firstLine="3600" w:firstLineChars="1500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教研室主任（签名）：</w:t>
            </w:r>
          </w:p>
          <w:p w14:paraId="4BFAC3A8">
            <w:pPr>
              <w:jc w:val="right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 xml:space="preserve">  年    月    日</w:t>
            </w:r>
          </w:p>
        </w:tc>
      </w:tr>
    </w:tbl>
    <w:p w14:paraId="24EA53DE"/>
    <w:sectPr>
      <w:pgSz w:w="11906" w:h="16838"/>
      <w:pgMar w:top="1417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Raav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8ED602"/>
    <w:multiLevelType w:val="singleLevel"/>
    <w:tmpl w:val="C18ED60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4A46C53"/>
    <w:multiLevelType w:val="multilevel"/>
    <w:tmpl w:val="54A46C53"/>
    <w:lvl w:ilvl="0" w:tentative="0">
      <w:start w:val="1"/>
      <w:numFmt w:val="decimal"/>
      <w:lvlText w:val="%1、"/>
      <w:lvlJc w:val="left"/>
      <w:pPr>
        <w:tabs>
          <w:tab w:val="left" w:pos="786"/>
        </w:tabs>
        <w:ind w:left="786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2MDIwYmZmNmRjZWEwYzQ0MDY4ZjlkYWNmNzVmY2EifQ=="/>
  </w:docVars>
  <w:rsids>
    <w:rsidRoot w:val="00FF25FB"/>
    <w:rsid w:val="00002988"/>
    <w:rsid w:val="000118B1"/>
    <w:rsid w:val="0006274F"/>
    <w:rsid w:val="000724F3"/>
    <w:rsid w:val="00081319"/>
    <w:rsid w:val="00082266"/>
    <w:rsid w:val="0008509B"/>
    <w:rsid w:val="000D5DA1"/>
    <w:rsid w:val="001B6F9D"/>
    <w:rsid w:val="00263343"/>
    <w:rsid w:val="002D0457"/>
    <w:rsid w:val="002F1E29"/>
    <w:rsid w:val="0034512A"/>
    <w:rsid w:val="0036137B"/>
    <w:rsid w:val="00392AD2"/>
    <w:rsid w:val="003C0F64"/>
    <w:rsid w:val="00444D50"/>
    <w:rsid w:val="004536F3"/>
    <w:rsid w:val="00480413"/>
    <w:rsid w:val="004B6B60"/>
    <w:rsid w:val="004C447B"/>
    <w:rsid w:val="0052026D"/>
    <w:rsid w:val="005C32B3"/>
    <w:rsid w:val="00663B76"/>
    <w:rsid w:val="00674A3A"/>
    <w:rsid w:val="006A2546"/>
    <w:rsid w:val="006A4068"/>
    <w:rsid w:val="006B0785"/>
    <w:rsid w:val="006D2C7A"/>
    <w:rsid w:val="006E1FCD"/>
    <w:rsid w:val="00754BBF"/>
    <w:rsid w:val="007C73D6"/>
    <w:rsid w:val="007D3E4C"/>
    <w:rsid w:val="007E6C23"/>
    <w:rsid w:val="0084771C"/>
    <w:rsid w:val="00850B99"/>
    <w:rsid w:val="008B3EE7"/>
    <w:rsid w:val="008B5705"/>
    <w:rsid w:val="008D05D4"/>
    <w:rsid w:val="008D7FD4"/>
    <w:rsid w:val="00960BAC"/>
    <w:rsid w:val="00A51B85"/>
    <w:rsid w:val="00A64A09"/>
    <w:rsid w:val="00AA501D"/>
    <w:rsid w:val="00B0136F"/>
    <w:rsid w:val="00BA09D7"/>
    <w:rsid w:val="00BF634D"/>
    <w:rsid w:val="00C17687"/>
    <w:rsid w:val="00C6709E"/>
    <w:rsid w:val="00CF3621"/>
    <w:rsid w:val="00D162A1"/>
    <w:rsid w:val="00D809E7"/>
    <w:rsid w:val="00E30DEC"/>
    <w:rsid w:val="00F3576E"/>
    <w:rsid w:val="00F8584A"/>
    <w:rsid w:val="00FA67C7"/>
    <w:rsid w:val="00FF25FB"/>
    <w:rsid w:val="01415CD2"/>
    <w:rsid w:val="0328613E"/>
    <w:rsid w:val="038C3006"/>
    <w:rsid w:val="03934111"/>
    <w:rsid w:val="040C6A6B"/>
    <w:rsid w:val="04436B64"/>
    <w:rsid w:val="044D4C3B"/>
    <w:rsid w:val="04ED3A8B"/>
    <w:rsid w:val="04F4050D"/>
    <w:rsid w:val="05BB24F7"/>
    <w:rsid w:val="05BC54D3"/>
    <w:rsid w:val="065F75AA"/>
    <w:rsid w:val="07AB4175"/>
    <w:rsid w:val="07DD2919"/>
    <w:rsid w:val="082D3834"/>
    <w:rsid w:val="083B4ADE"/>
    <w:rsid w:val="08C77F0E"/>
    <w:rsid w:val="097B289D"/>
    <w:rsid w:val="09813A99"/>
    <w:rsid w:val="099B7899"/>
    <w:rsid w:val="09BE346B"/>
    <w:rsid w:val="09F652BC"/>
    <w:rsid w:val="0A40607F"/>
    <w:rsid w:val="0A5627EE"/>
    <w:rsid w:val="0A6C0264"/>
    <w:rsid w:val="0AF21C8A"/>
    <w:rsid w:val="0B527139"/>
    <w:rsid w:val="0BC21360"/>
    <w:rsid w:val="0BF26547"/>
    <w:rsid w:val="0C82453F"/>
    <w:rsid w:val="0C920050"/>
    <w:rsid w:val="0C9D2261"/>
    <w:rsid w:val="0D443A40"/>
    <w:rsid w:val="0FAD77E4"/>
    <w:rsid w:val="0FFF7484"/>
    <w:rsid w:val="10831E63"/>
    <w:rsid w:val="110C187F"/>
    <w:rsid w:val="11205904"/>
    <w:rsid w:val="116E6670"/>
    <w:rsid w:val="12B704B8"/>
    <w:rsid w:val="130042F1"/>
    <w:rsid w:val="13F72BF1"/>
    <w:rsid w:val="140E703F"/>
    <w:rsid w:val="15115B46"/>
    <w:rsid w:val="156F39DA"/>
    <w:rsid w:val="15EC2259"/>
    <w:rsid w:val="161E4A87"/>
    <w:rsid w:val="164E2CFE"/>
    <w:rsid w:val="170C299D"/>
    <w:rsid w:val="18311AA9"/>
    <w:rsid w:val="19341DAE"/>
    <w:rsid w:val="19BE4C95"/>
    <w:rsid w:val="19C77265"/>
    <w:rsid w:val="19DE18EF"/>
    <w:rsid w:val="1B5468D6"/>
    <w:rsid w:val="1B60171F"/>
    <w:rsid w:val="1BBD091F"/>
    <w:rsid w:val="1C2B27EC"/>
    <w:rsid w:val="1CD87660"/>
    <w:rsid w:val="1EFD1F36"/>
    <w:rsid w:val="1F224130"/>
    <w:rsid w:val="1FF468DA"/>
    <w:rsid w:val="20BC5D59"/>
    <w:rsid w:val="21255136"/>
    <w:rsid w:val="21326C6E"/>
    <w:rsid w:val="21A45304"/>
    <w:rsid w:val="21BE691F"/>
    <w:rsid w:val="22364F87"/>
    <w:rsid w:val="22DD73C4"/>
    <w:rsid w:val="238D2ECF"/>
    <w:rsid w:val="23D1653A"/>
    <w:rsid w:val="243279D1"/>
    <w:rsid w:val="25DC4098"/>
    <w:rsid w:val="26202EB9"/>
    <w:rsid w:val="27206206"/>
    <w:rsid w:val="299270AF"/>
    <w:rsid w:val="2A077209"/>
    <w:rsid w:val="2AAC5E4A"/>
    <w:rsid w:val="2AFA2A17"/>
    <w:rsid w:val="2B0C7027"/>
    <w:rsid w:val="2B2419E1"/>
    <w:rsid w:val="2BE33D08"/>
    <w:rsid w:val="2BF456A0"/>
    <w:rsid w:val="2BF97523"/>
    <w:rsid w:val="2DB80C7D"/>
    <w:rsid w:val="2DB97A59"/>
    <w:rsid w:val="2E6B70D8"/>
    <w:rsid w:val="2EC12E70"/>
    <w:rsid w:val="30CE282F"/>
    <w:rsid w:val="30DF2CFC"/>
    <w:rsid w:val="31C86C59"/>
    <w:rsid w:val="32425871"/>
    <w:rsid w:val="3307027A"/>
    <w:rsid w:val="336A4BAB"/>
    <w:rsid w:val="339A2E9C"/>
    <w:rsid w:val="33C67C00"/>
    <w:rsid w:val="33F24A86"/>
    <w:rsid w:val="342E6EE5"/>
    <w:rsid w:val="34B561E0"/>
    <w:rsid w:val="34FA6149"/>
    <w:rsid w:val="363B39F0"/>
    <w:rsid w:val="36843E01"/>
    <w:rsid w:val="36E42408"/>
    <w:rsid w:val="36EB33F9"/>
    <w:rsid w:val="36F32FEF"/>
    <w:rsid w:val="3710594F"/>
    <w:rsid w:val="37A32BD6"/>
    <w:rsid w:val="3848404E"/>
    <w:rsid w:val="38523FCE"/>
    <w:rsid w:val="396A636B"/>
    <w:rsid w:val="398919E9"/>
    <w:rsid w:val="39CB0C4C"/>
    <w:rsid w:val="3A5A270E"/>
    <w:rsid w:val="3B34311A"/>
    <w:rsid w:val="3B776135"/>
    <w:rsid w:val="3B8C1BC8"/>
    <w:rsid w:val="3BC651A9"/>
    <w:rsid w:val="3BFF25C3"/>
    <w:rsid w:val="3CDD01DE"/>
    <w:rsid w:val="3DB943F6"/>
    <w:rsid w:val="3DE1782E"/>
    <w:rsid w:val="3E656A96"/>
    <w:rsid w:val="3ECB5284"/>
    <w:rsid w:val="3F4A5C0A"/>
    <w:rsid w:val="402D4D3C"/>
    <w:rsid w:val="4032454B"/>
    <w:rsid w:val="415C3EC7"/>
    <w:rsid w:val="41D9095B"/>
    <w:rsid w:val="423348A6"/>
    <w:rsid w:val="424C5CAA"/>
    <w:rsid w:val="4280625C"/>
    <w:rsid w:val="42AF5FA9"/>
    <w:rsid w:val="42B85897"/>
    <w:rsid w:val="43170066"/>
    <w:rsid w:val="448E21F9"/>
    <w:rsid w:val="45F734B5"/>
    <w:rsid w:val="45F84F50"/>
    <w:rsid w:val="468006A8"/>
    <w:rsid w:val="48192A28"/>
    <w:rsid w:val="48AC74A2"/>
    <w:rsid w:val="48F145F8"/>
    <w:rsid w:val="48F74BC1"/>
    <w:rsid w:val="495B4571"/>
    <w:rsid w:val="49BF51A9"/>
    <w:rsid w:val="49E855F5"/>
    <w:rsid w:val="4C8C4D42"/>
    <w:rsid w:val="4D0C1D4E"/>
    <w:rsid w:val="4D3946E6"/>
    <w:rsid w:val="4D521DA8"/>
    <w:rsid w:val="4DD85FEF"/>
    <w:rsid w:val="504D4BF4"/>
    <w:rsid w:val="510A2FB8"/>
    <w:rsid w:val="51397CB3"/>
    <w:rsid w:val="518153FE"/>
    <w:rsid w:val="51B51175"/>
    <w:rsid w:val="522462FB"/>
    <w:rsid w:val="53CB113B"/>
    <w:rsid w:val="5449274A"/>
    <w:rsid w:val="54C618EB"/>
    <w:rsid w:val="54E35FFA"/>
    <w:rsid w:val="55A57753"/>
    <w:rsid w:val="5769133B"/>
    <w:rsid w:val="5797131D"/>
    <w:rsid w:val="579D6848"/>
    <w:rsid w:val="58076283"/>
    <w:rsid w:val="58580AAD"/>
    <w:rsid w:val="597436C4"/>
    <w:rsid w:val="59E03F73"/>
    <w:rsid w:val="5A1363FC"/>
    <w:rsid w:val="5A355549"/>
    <w:rsid w:val="5A4679E0"/>
    <w:rsid w:val="5B360F03"/>
    <w:rsid w:val="5B687259"/>
    <w:rsid w:val="5B780ACE"/>
    <w:rsid w:val="5C381419"/>
    <w:rsid w:val="5CAA249F"/>
    <w:rsid w:val="5CB70604"/>
    <w:rsid w:val="5D397182"/>
    <w:rsid w:val="5D9379EA"/>
    <w:rsid w:val="5E1D4A4D"/>
    <w:rsid w:val="5E4F0F13"/>
    <w:rsid w:val="5F290CAA"/>
    <w:rsid w:val="5FCD7FD2"/>
    <w:rsid w:val="6014195E"/>
    <w:rsid w:val="605A562F"/>
    <w:rsid w:val="61140D87"/>
    <w:rsid w:val="61FA4C22"/>
    <w:rsid w:val="620D1312"/>
    <w:rsid w:val="62C536D7"/>
    <w:rsid w:val="63303B2F"/>
    <w:rsid w:val="639A2589"/>
    <w:rsid w:val="63A95D06"/>
    <w:rsid w:val="63C96D02"/>
    <w:rsid w:val="64A37553"/>
    <w:rsid w:val="64E125C5"/>
    <w:rsid w:val="652C522C"/>
    <w:rsid w:val="670F7122"/>
    <w:rsid w:val="6771540B"/>
    <w:rsid w:val="67A4129A"/>
    <w:rsid w:val="685539FC"/>
    <w:rsid w:val="68B745EC"/>
    <w:rsid w:val="69205A5F"/>
    <w:rsid w:val="69AC58CC"/>
    <w:rsid w:val="6A0675CC"/>
    <w:rsid w:val="6A222913"/>
    <w:rsid w:val="6A251704"/>
    <w:rsid w:val="6A4F3293"/>
    <w:rsid w:val="6AB87946"/>
    <w:rsid w:val="6B7424B5"/>
    <w:rsid w:val="6B9B7D40"/>
    <w:rsid w:val="6BA60D1A"/>
    <w:rsid w:val="6D3935E0"/>
    <w:rsid w:val="6D761CA9"/>
    <w:rsid w:val="6E164FFF"/>
    <w:rsid w:val="6E391C57"/>
    <w:rsid w:val="6E601BD1"/>
    <w:rsid w:val="70671D7D"/>
    <w:rsid w:val="720611F5"/>
    <w:rsid w:val="72E76D40"/>
    <w:rsid w:val="731F7FA6"/>
    <w:rsid w:val="74030369"/>
    <w:rsid w:val="756E14B8"/>
    <w:rsid w:val="75BF7F65"/>
    <w:rsid w:val="7625601A"/>
    <w:rsid w:val="76680573"/>
    <w:rsid w:val="77797491"/>
    <w:rsid w:val="777F79AC"/>
    <w:rsid w:val="77CD2F29"/>
    <w:rsid w:val="77DF044B"/>
    <w:rsid w:val="79207CC4"/>
    <w:rsid w:val="798C63B0"/>
    <w:rsid w:val="7A4D5B40"/>
    <w:rsid w:val="7A817232"/>
    <w:rsid w:val="7B5C3DB0"/>
    <w:rsid w:val="7B875652"/>
    <w:rsid w:val="7BCE6374"/>
    <w:rsid w:val="7C096471"/>
    <w:rsid w:val="7C2B4518"/>
    <w:rsid w:val="7D1122C9"/>
    <w:rsid w:val="7DB21122"/>
    <w:rsid w:val="7E066731"/>
    <w:rsid w:val="7EB10FEE"/>
    <w:rsid w:val="7ECF746B"/>
    <w:rsid w:val="7EDB12E7"/>
    <w:rsid w:val="7F3C026F"/>
    <w:rsid w:val="ABBF5CF8"/>
    <w:rsid w:val="CB2F6FF3"/>
    <w:rsid w:val="EBFF52BC"/>
    <w:rsid w:val="FBEF463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开题"/>
    <w:basedOn w:val="1"/>
    <w:qFormat/>
    <w:uiPriority w:val="0"/>
    <w:pPr>
      <w:spacing w:line="360" w:lineRule="exact"/>
      <w:ind w:firstLine="422" w:firstLineChars="200"/>
    </w:pPr>
    <w:rPr>
      <w:rFonts w:hint="eastAsia" w:ascii="宋体" w:hAnsi="宋体"/>
      <w:sz w:val="24"/>
      <w:szCs w:val="21"/>
    </w:rPr>
  </w:style>
  <w:style w:type="paragraph" w:customStyle="1" w:styleId="14">
    <w:name w:val="任务书"/>
    <w:basedOn w:val="1"/>
    <w:qFormat/>
    <w:uiPriority w:val="0"/>
    <w:pPr>
      <w:spacing w:line="360" w:lineRule="auto"/>
      <w:ind w:firstLine="560" w:firstLineChars="200"/>
    </w:pPr>
    <w:rPr>
      <w:rFonts w:hint="eastAsia" w:ascii="宋体" w:hAnsi="宋体" w:cs="宋体"/>
      <w:sz w:val="24"/>
      <w:szCs w:val="24"/>
    </w:rPr>
  </w:style>
  <w:style w:type="paragraph" w:customStyle="1" w:styleId="15">
    <w:name w:val="11111"/>
    <w:basedOn w:val="1"/>
    <w:qFormat/>
    <w:uiPriority w:val="0"/>
    <w:pPr>
      <w:spacing w:line="360" w:lineRule="auto"/>
    </w:pPr>
    <w:rPr>
      <w:rFonts w:hint="eastAsia" w:ascii="宋体" w:hAnsi="宋体" w:cs="宋体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HebUEE</Company>
  <Pages>6</Pages>
  <Words>1024</Words>
  <Characters>1073</Characters>
  <Lines>9</Lines>
  <Paragraphs>2</Paragraphs>
  <TotalTime>2</TotalTime>
  <ScaleCrop>false</ScaleCrop>
  <LinksUpToDate>false</LinksUpToDate>
  <CharactersWithSpaces>1126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2018-11-01T07:13:00Z</dcterms:created>
  <dc:creator>Windows 用户</dc:creator>
  <cp:lastModifiedBy>15717</cp:lastModifiedBy>
  <dcterms:modified xsi:type="dcterms:W3CDTF">2025-12-26T03:28:52Z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FC901E1151FF479DABC9957C10D68FF0_13</vt:lpwstr>
  </property>
  <property fmtid="{D5CDD505-2E9C-101B-9397-08002B2CF9AE}" pid="4" name="KSOTemplateDocerSaveRecord">
    <vt:lpwstr>eyJoZGlkIjoiZDQzZTI5Y2JlZDU1ZTU4YjhiMDk3ODQzZmYzNzEyNGUifQ==</vt:lpwstr>
  </property>
</Properties>
</file>