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9CB41">
      <w:pPr>
        <w:ind w:firstLine="420" w:firstLineChars="0"/>
        <w:rPr>
          <w:rFonts w:hint="eastAsia"/>
        </w:rPr>
      </w:pPr>
      <w:r>
        <w:rPr>
          <w:rFonts w:hint="eastAsia"/>
        </w:rPr>
        <w:t>Due to the fact that the authentication protocol execution between the UE and SN only takes a few milliseconds, it is challenging to evaluate the impact of mobility on the authentication protocol in a real-world environment.</w:t>
      </w:r>
    </w:p>
    <w:p w14:paraId="0146D006">
      <w:pPr>
        <w:ind w:firstLine="420" w:firstLineChars="0"/>
        <w:rPr>
          <w:rFonts w:hint="eastAsia"/>
        </w:rPr>
      </w:pPr>
      <w:r>
        <w:rPr>
          <w:rFonts w:hint="eastAsia"/>
        </w:rPr>
        <w:t>Based on the experimental setup described in Section VI.A, we conducted two experiments for evaluation.</w:t>
      </w:r>
    </w:p>
    <w:p w14:paraId="5946DE8A">
      <w:pPr>
        <w:ind w:firstLine="420" w:firstLineChars="0"/>
        <w:rPr>
          <w:rFonts w:hint="eastAsia"/>
        </w:rPr>
      </w:pPr>
      <w:r>
        <w:rPr>
          <w:rFonts w:hint="eastAsia"/>
        </w:rPr>
        <w:t>In the first experiment, we simulated data transmission delays caused by mobility by introducing delays during the UE's authentication process. After the UE receives the message (R, AUTN, SNMAC) sent by the SN, if the UE delays sending the message to the core network for one minute, the core network starts the T3560 timer. Since no message is received from the lower layer for an extended period, the authentication process terminates, and the core network sends a release connection command to the UE (as shown in Figure 1).In another scenario, if the UE introduces a delay of 5 ms, although the core network starts the T3560 timer, the timer does not expire due to the short delay, and the authentication process is not interrupted (as shown in Figure 2).</w:t>
      </w:r>
    </w:p>
    <w:p w14:paraId="52D70BAF">
      <w:pPr>
        <w:ind w:firstLine="420" w:firstLineChars="0"/>
        <w:rPr>
          <w:rFonts w:hint="eastAsia" w:asciiTheme="minorHAnsi" w:hAnsiTheme="minorHAnsi" w:eastAsiaTheme="minorEastAsia" w:cstheme="minorBidi"/>
          <w:kern w:val="2"/>
          <w:sz w:val="21"/>
          <w:szCs w:val="24"/>
          <w:lang w:val="en-US" w:eastAsia="zh-CN" w:bidi="ar-SA"/>
        </w:rPr>
      </w:pPr>
      <w:r>
        <w:rPr>
          <w:rFonts w:hint="eastAsia"/>
          <w:lang w:val="en-US" w:eastAsia="zh-CN"/>
        </w:rPr>
        <w:t>I</w:t>
      </w:r>
      <w:r>
        <w:rPr>
          <w:rFonts w:hint="eastAsia" w:asciiTheme="minorHAnsi" w:hAnsiTheme="minorHAnsi" w:eastAsiaTheme="minorEastAsia" w:cstheme="minorBidi"/>
          <w:kern w:val="2"/>
          <w:sz w:val="21"/>
          <w:szCs w:val="24"/>
          <w:lang w:val="en-US" w:eastAsia="zh-CN" w:bidi="ar-SA"/>
        </w:rPr>
        <w:t xml:space="preserve">n the second experiment, we simulated signal interference caused by mobility by configuring the gNB and UE to use a frequency channel with heavy user traffic. The downlink Absolute Radio Frequency Channel Number (ARFCN) of the gNB was set to 368500, and the corresponding downlink Extended ARFCN of the UE was set to 2850. Under these settings, the gNB experienced significant signal interference, resulting in high </w:t>
      </w:r>
      <w:r>
        <w:rPr>
          <w:rFonts w:hint="eastAsia" w:cstheme="minorBidi"/>
          <w:kern w:val="2"/>
          <w:sz w:val="21"/>
          <w:szCs w:val="24"/>
          <w:lang w:val="en-US" w:eastAsia="zh-CN" w:bidi="ar-SA"/>
        </w:rPr>
        <w:t>under</w:t>
      </w:r>
      <w:r>
        <w:rPr>
          <w:rFonts w:hint="eastAsia" w:asciiTheme="minorHAnsi" w:hAnsiTheme="minorHAnsi" w:eastAsiaTheme="minorEastAsia" w:cstheme="minorBidi"/>
          <w:kern w:val="2"/>
          <w:sz w:val="21"/>
          <w:szCs w:val="24"/>
          <w:lang w:val="en-US" w:eastAsia="zh-CN" w:bidi="ar-SA"/>
        </w:rPr>
        <w:t xml:space="preserve">flow (as shown in Figure 3). </w:t>
      </w:r>
      <w:r>
        <w:rPr>
          <w:rFonts w:hint="eastAsia"/>
        </w:rPr>
        <w:t>Additionally, there may be situations where the UE would not receive any message from the gNB after sending a registration request message (as shown in Figure</w:t>
      </w:r>
      <w:r>
        <w:rPr>
          <w:rFonts w:hint="eastAsia"/>
          <w:lang w:val="en-US" w:eastAsia="zh-CN"/>
        </w:rPr>
        <w:t>4</w:t>
      </w:r>
      <w:r>
        <w:rPr>
          <w:rFonts w:hint="eastAsia"/>
        </w:rPr>
        <w:t xml:space="preserve">). </w:t>
      </w:r>
      <w:r>
        <w:rPr>
          <w:rFonts w:hint="eastAsia" w:asciiTheme="minorHAnsi" w:hAnsiTheme="minorHAnsi" w:eastAsiaTheme="minorEastAsia" w:cstheme="minorBidi"/>
          <w:kern w:val="2"/>
          <w:sz w:val="21"/>
          <w:szCs w:val="24"/>
          <w:lang w:val="en-US" w:eastAsia="zh-CN" w:bidi="ar-SA"/>
        </w:rPr>
        <w:t>However, once the UE retransmitted the registration request and successfully received messages from the gNB, it was able to send the computed messages back to the gNB</w:t>
      </w:r>
      <w:r>
        <w:rPr>
          <w:rFonts w:hint="eastAsia" w:cstheme="minorBidi"/>
          <w:kern w:val="2"/>
          <w:sz w:val="21"/>
          <w:szCs w:val="24"/>
          <w:lang w:val="en-US" w:eastAsia="zh-CN" w:bidi="ar-SA"/>
        </w:rPr>
        <w:t xml:space="preserve">, </w:t>
      </w:r>
      <w:r>
        <w:rPr>
          <w:rFonts w:hint="eastAsia"/>
        </w:rPr>
        <w:t>which would then be authenticated by the core network.</w:t>
      </w:r>
    </w:p>
    <w:p w14:paraId="2434D142">
      <w:pPr>
        <w:rPr>
          <w:rFonts w:hint="eastAsia"/>
        </w:rPr>
      </w:pPr>
    </w:p>
    <w:p w14:paraId="302095DA">
      <w:pPr>
        <w:jc w:val="center"/>
      </w:pPr>
      <w:r>
        <w:drawing>
          <wp:inline distT="0" distB="0" distL="0" distR="0">
            <wp:extent cx="4947920" cy="1177290"/>
            <wp:effectExtent l="0" t="0" r="508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4947920" cy="1177290"/>
                    </a:xfrm>
                    <a:prstGeom prst="rect">
                      <a:avLst/>
                    </a:prstGeom>
                  </pic:spPr>
                </pic:pic>
              </a:graphicData>
            </a:graphic>
          </wp:inline>
        </w:drawing>
      </w:r>
    </w:p>
    <w:p w14:paraId="1151E161">
      <w:pPr>
        <w:jc w:val="center"/>
        <w:rPr>
          <w:rFonts w:hint="default" w:eastAsiaTheme="minorEastAsia"/>
          <w:lang w:val="en-US" w:eastAsia="zh-CN"/>
        </w:rPr>
      </w:pPr>
      <w:r>
        <w:rPr>
          <w:rFonts w:hint="eastAsia"/>
          <w:lang w:val="en-US" w:eastAsia="zh-CN"/>
        </w:rPr>
        <w:t>Figure 1</w:t>
      </w:r>
    </w:p>
    <w:p w14:paraId="790C5E4D">
      <w:pPr>
        <w:jc w:val="center"/>
      </w:pPr>
      <w:r>
        <w:drawing>
          <wp:inline distT="0" distB="0" distL="0" distR="0">
            <wp:extent cx="4853940" cy="2035175"/>
            <wp:effectExtent l="0" t="0" r="762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
                    <a:srcRect b="6196"/>
                    <a:stretch>
                      <a:fillRect/>
                    </a:stretch>
                  </pic:blipFill>
                  <pic:spPr>
                    <a:xfrm>
                      <a:off x="0" y="0"/>
                      <a:ext cx="4853940" cy="2035175"/>
                    </a:xfrm>
                    <a:prstGeom prst="rect">
                      <a:avLst/>
                    </a:prstGeom>
                  </pic:spPr>
                </pic:pic>
              </a:graphicData>
            </a:graphic>
          </wp:inline>
        </w:drawing>
      </w:r>
      <w:bookmarkStart w:id="0" w:name="_GoBack"/>
      <w:bookmarkEnd w:id="0"/>
    </w:p>
    <w:p w14:paraId="4C8920CC">
      <w:pPr>
        <w:ind w:firstLine="3780" w:firstLineChars="1800"/>
        <w:jc w:val="both"/>
        <w:rPr>
          <w:rFonts w:hint="default" w:eastAsiaTheme="minorEastAsia"/>
          <w:lang w:val="en-US" w:eastAsia="zh-CN"/>
        </w:rPr>
      </w:pPr>
      <w:r>
        <w:rPr>
          <w:rFonts w:hint="eastAsia"/>
          <w:lang w:val="en-US" w:eastAsia="zh-CN"/>
        </w:rPr>
        <w:t>Figure2</w:t>
      </w:r>
    </w:p>
    <w:p w14:paraId="09EE964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71875" cy="71628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rcRect b="79284"/>
                    <a:stretch>
                      <a:fillRect/>
                    </a:stretch>
                  </pic:blipFill>
                  <pic:spPr>
                    <a:xfrm>
                      <a:off x="0" y="0"/>
                      <a:ext cx="3571875" cy="716280"/>
                    </a:xfrm>
                    <a:prstGeom prst="rect">
                      <a:avLst/>
                    </a:prstGeom>
                    <a:noFill/>
                    <a:ln w="9525">
                      <a:noFill/>
                    </a:ln>
                  </pic:spPr>
                </pic:pic>
              </a:graphicData>
            </a:graphic>
          </wp:inline>
        </w:drawing>
      </w:r>
    </w:p>
    <w:p w14:paraId="364C0113">
      <w:pPr>
        <w:jc w:val="center"/>
        <w:rPr>
          <w:rFonts w:hint="default"/>
          <w:lang w:val="en-US" w:eastAsia="zh-CN"/>
        </w:rPr>
      </w:pPr>
      <w:r>
        <w:rPr>
          <w:rFonts w:hint="eastAsia"/>
          <w:lang w:val="en-US" w:eastAsia="zh-CN"/>
        </w:rPr>
        <w:t>Figure3</w:t>
      </w:r>
    </w:p>
    <w:p w14:paraId="501246AD">
      <w:pPr>
        <w:rPr>
          <w:rFonts w:hint="eastAsia"/>
          <w:lang w:val="en-US" w:eastAsia="zh-CN"/>
        </w:rPr>
      </w:pPr>
    </w:p>
    <w:p w14:paraId="3F7D67BF">
      <w:pPr>
        <w:jc w:val="center"/>
        <w:rPr>
          <w:rFonts w:hint="eastAsia"/>
          <w:lang w:val="en-US" w:eastAsia="zh-CN"/>
        </w:rPr>
      </w:pPr>
      <w:r>
        <w:rPr>
          <w:rFonts w:hint="eastAsia" w:eastAsiaTheme="minorEastAsia"/>
          <w:lang w:eastAsia="zh-CN"/>
        </w:rPr>
        <w:drawing>
          <wp:inline distT="0" distB="0" distL="114300" distR="114300">
            <wp:extent cx="4189095" cy="2014220"/>
            <wp:effectExtent l="0" t="0" r="1905" b="1270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7"/>
                    <a:stretch>
                      <a:fillRect/>
                    </a:stretch>
                  </pic:blipFill>
                  <pic:spPr>
                    <a:xfrm>
                      <a:off x="0" y="0"/>
                      <a:ext cx="4189095" cy="2014220"/>
                    </a:xfrm>
                    <a:prstGeom prst="rect">
                      <a:avLst/>
                    </a:prstGeom>
                  </pic:spPr>
                </pic:pic>
              </a:graphicData>
            </a:graphic>
          </wp:inline>
        </w:drawing>
      </w:r>
    </w:p>
    <w:p w14:paraId="7CFB90BC">
      <w:pPr>
        <w:jc w:val="center"/>
        <w:rPr>
          <w:rFonts w:hint="default"/>
          <w:lang w:val="en-US" w:eastAsia="zh-CN"/>
        </w:rPr>
      </w:pPr>
      <w:r>
        <w:rPr>
          <w:rFonts w:hint="eastAsia"/>
          <w:lang w:val="en-US" w:eastAsia="zh-CN"/>
        </w:rPr>
        <w:t>Figure4</w:t>
      </w:r>
    </w:p>
    <w:p w14:paraId="2856B5CB">
      <w:pPr>
        <w:rPr>
          <w:rFonts w:hint="eastAsia"/>
          <w:lang w:val="en-US" w:eastAsia="zh-CN"/>
        </w:rPr>
      </w:pPr>
    </w:p>
    <w:p w14:paraId="4186042E">
      <w:pPr>
        <w:rPr>
          <w:rFonts w:hint="default"/>
          <w:lang w:val="en-US" w:eastAsia="zh-CN"/>
        </w:rPr>
      </w:pPr>
    </w:p>
    <w:p w14:paraId="5E67EC5D">
      <w:pPr>
        <w:ind w:firstLine="420" w:firstLineChars="0"/>
        <w:rPr>
          <w:rFonts w:hint="eastAsia"/>
          <w:lang w:val="en-US" w:eastAsia="zh-CN"/>
        </w:rPr>
      </w:pPr>
      <w:r>
        <w:rPr>
          <w:rFonts w:hint="eastAsia"/>
          <w:lang w:val="en-US" w:eastAsia="zh-CN"/>
        </w:rPr>
        <w:t>These experiments indicate that timeouts or signal interference caused by mobility may lead to the underlying connection being dropped (requiring re-authentication to regain access), or it may have no impact on the authentication protocol.</w:t>
      </w:r>
    </w:p>
    <w:p w14:paraId="3233F8D8">
      <w:pPr>
        <w:rPr>
          <w:rFonts w:hint="default"/>
          <w:lang w:val="en-US" w:eastAsia="zh-CN"/>
        </w:rPr>
      </w:pPr>
    </w:p>
    <w:p w14:paraId="1AC36D6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iODI4MDI3ZTBjNDExZGY5MTlmYzkyYWYxODhkYmMifQ=="/>
  </w:docVars>
  <w:rsids>
    <w:rsidRoot w:val="00000000"/>
    <w:rsid w:val="21202FE0"/>
    <w:rsid w:val="2DFB3EE2"/>
    <w:rsid w:val="2FB22B7E"/>
    <w:rsid w:val="48CA0551"/>
    <w:rsid w:val="4A9B0D3D"/>
    <w:rsid w:val="68CB76B4"/>
    <w:rsid w:val="72DC2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334</Words>
  <Characters>1716</Characters>
  <Lines>0</Lines>
  <Paragraphs>0</Paragraphs>
  <TotalTime>0</TotalTime>
  <ScaleCrop>false</ScaleCrop>
  <LinksUpToDate>false</LinksUpToDate>
  <CharactersWithSpaces>2042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2024-11-07T04:53:00Z</dcterms:created>
  <dc:creator>Administrator</dc:creator>
  <cp:lastModifiedBy>李浩天</cp:lastModifiedBy>
  <dcterms:modified xsi:type="dcterms:W3CDTF">2024-11-17T08:50:07Z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7772333C2DF641139D4A0AF1FCE083CB_12</vt:lpwstr>
  </property>
</Properties>
</file>