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2AE0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line="344" w:lineRule="auto"/>
        <w:ind w:firstLine="1440" w:firstLineChars="200"/>
        <w:jc w:val="both"/>
        <w:textAlignment w:val="auto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522132B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uto"/>
        <w:jc w:val="center"/>
        <w:textAlignment w:val="auto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项目可行性研究报告</w:t>
      </w:r>
      <w:bookmarkEnd w:id="1"/>
    </w:p>
    <w:p w14:paraId="0600B1DF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360" w:lineRule="auto"/>
        <w:ind w:firstLine="456" w:firstLineChars="200"/>
        <w:jc w:val="both"/>
        <w:textAlignment w:val="auto"/>
        <w:rPr>
          <w:w w:val="95"/>
          <w:szCs w:val="24"/>
          <w:lang w:val="en-US"/>
        </w:rPr>
      </w:pPr>
      <w:bookmarkStart w:id="2" w:name="_Toc22910"/>
    </w:p>
    <w:p w14:paraId="4D5F943E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360" w:lineRule="auto"/>
        <w:ind w:firstLine="456" w:firstLineChars="200"/>
        <w:textAlignment w:val="auto"/>
        <w:rPr>
          <w:w w:val="95"/>
          <w:szCs w:val="24"/>
          <w:lang w:val="en-US"/>
        </w:rPr>
      </w:pPr>
    </w:p>
    <w:p w14:paraId="031F2F38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360" w:lineRule="auto"/>
        <w:ind w:firstLine="839" w:firstLineChars="200"/>
        <w:jc w:val="both"/>
        <w:textAlignment w:val="auto"/>
        <w:rPr>
          <w:w w:val="95"/>
          <w:sz w:val="40"/>
          <w:szCs w:val="40"/>
          <w:lang w:val="en-US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>基于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区块链</w:t>
      </w:r>
      <w:r>
        <w:rPr>
          <w:rFonts w:hint="eastAsia"/>
          <w:w w:val="95"/>
          <w:sz w:val="32"/>
          <w:szCs w:val="32"/>
          <w:u w:val="single"/>
          <w:lang w:val="en-US"/>
        </w:rPr>
        <w:t>的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NFT交易市场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</w:p>
    <w:p w14:paraId="7DF3562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line="480" w:lineRule="auto"/>
        <w:ind w:firstLine="480" w:firstLineChars="200"/>
        <w:textAlignment w:val="auto"/>
      </w:pPr>
    </w:p>
    <w:p w14:paraId="5691D97D"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</w:pPr>
    </w:p>
    <w:bookmarkEnd w:id="2"/>
    <w:p w14:paraId="4F226752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624" w:firstLineChars="200"/>
        <w:jc w:val="both"/>
        <w:textAlignment w:val="auto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花俊毅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35B47603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560" w:firstLineChars="200"/>
        <w:jc w:val="both"/>
        <w:textAlignment w:val="auto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202202531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6E0E789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560" w:firstLineChars="200"/>
        <w:jc w:val="both"/>
        <w:textAlignment w:val="auto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42549898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560" w:firstLineChars="200"/>
        <w:jc w:val="both"/>
        <w:textAlignment w:val="auto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2ECDEB2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560" w:firstLineChars="200"/>
        <w:jc w:val="both"/>
        <w:textAlignment w:val="auto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技术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63A9864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612" w:firstLineChars="200"/>
        <w:jc w:val="both"/>
        <w:textAlignment w:val="auto"/>
        <w:rPr>
          <w:rFonts w:hint="eastAsia" w:eastAsia="宋体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438F3730">
      <w:pPr>
        <w:keepNext w:val="0"/>
        <w:keepLines w:val="0"/>
        <w:pageBreakBefore w:val="0"/>
        <w:tabs>
          <w:tab w:val="left" w:pos="7099"/>
          <w:tab w:val="left" w:pos="7159"/>
        </w:tabs>
        <w:kinsoku/>
        <w:wordWrap/>
        <w:overflowPunct/>
        <w:topLinePunct w:val="0"/>
        <w:autoSpaceDE w:val="0"/>
        <w:autoSpaceDN w:val="0"/>
        <w:bidi w:val="0"/>
        <w:snapToGrid/>
        <w:spacing w:line="552" w:lineRule="auto"/>
        <w:ind w:left="1560" w:leftChars="650" w:firstLine="612" w:firstLineChars="200"/>
        <w:jc w:val="both"/>
        <w:textAlignment w:val="auto"/>
        <w:sectPr>
          <w:footerReference r:id="rId5" w:type="default"/>
          <w:pgSz w:w="11910" w:h="16840"/>
          <w:pgMar w:top="1440" w:right="1797" w:bottom="1440" w:left="1797" w:header="0" w:footer="992" w:gutter="0"/>
          <w:pgNumType w:fmt="decimal"/>
          <w:cols w:space="0" w:num="1"/>
        </w:sect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2024年9月14日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</w:p>
    <w:p w14:paraId="4842C40F"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640" w:firstLineChars="200"/>
        <w:jc w:val="both"/>
        <w:textAlignment w:val="auto"/>
      </w:pPr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147479063"/>
        <w15:color w:val="DBDBDB"/>
        <w:docPartObj>
          <w:docPartGallery w:val="Table of Contents"/>
          <w:docPartUnique/>
        </w:docPartObj>
      </w:sdtPr>
      <w:sdtEndPr>
        <w:rPr>
          <w:rFonts w:ascii="宋体" w:hAnsi="Times New Roman" w:eastAsia="宋体" w:cs="宋体"/>
          <w:bCs/>
          <w:color w:val="000000"/>
          <w:w w:val="95"/>
          <w:sz w:val="24"/>
          <w:szCs w:val="32"/>
          <w:lang w:val="en-US" w:eastAsia="zh-CN" w:bidi="ar-SA"/>
        </w:rPr>
      </w:sdtEndPr>
      <w:sdtContent>
        <w:p w14:paraId="2A6A54E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FFE3121">
          <w:pPr>
            <w:pStyle w:val="20"/>
            <w:tabs>
              <w:tab w:val="right" w:leader="dot" w:pos="8316"/>
            </w:tabs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TOC \o "1-3" \h \u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_Toc3130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_Toc3130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0D938ADB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_Toc12543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</w:t>
          </w:r>
          <w:r>
            <w:rPr>
              <w:szCs w:val="28"/>
            </w:rPr>
            <w:t>.</w:t>
          </w:r>
          <w:r>
            <w:rPr>
              <w:rFonts w:hint="eastAsia"/>
              <w:szCs w:val="28"/>
            </w:rPr>
            <w:t xml:space="preserve">1 </w:t>
          </w:r>
          <w:r>
            <w:rPr>
              <w:rFonts w:hint="eastAsia"/>
              <w:szCs w:val="28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_Toc12543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68F1306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_Toc24416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1.2 </w:t>
          </w:r>
          <w:r>
            <w:rPr>
              <w:rFonts w:hint="eastAsia"/>
              <w:szCs w:val="28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_Toc24416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42611E2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_Toc5859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_Toc5859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5BA2C7F0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_Toc7771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_Toc7771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0442330F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_Toc23580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</w:rPr>
            <w:t xml:space="preserve">2 </w:t>
          </w:r>
          <w:r>
            <w:rPr>
              <w:rFonts w:hint="eastAsia"/>
              <w:bCs/>
              <w:szCs w:val="30"/>
              <w:lang w:val="en-US"/>
            </w:rPr>
            <w:t>可行性研究的前提</w:t>
          </w:r>
          <w:r>
            <w:tab/>
          </w:r>
          <w:r>
            <w:fldChar w:fldCharType="begin"/>
          </w:r>
          <w:r>
            <w:instrText xml:space="preserve"> PAGEREF _Toc23580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68066491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_Toc19401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2.1 </w:t>
          </w:r>
          <w:r>
            <w:rPr>
              <w:rFonts w:hint="eastAsia"/>
              <w:szCs w:val="28"/>
              <w:lang w:val="en-US" w:eastAsia="zh-CN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_Toc19401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2D07C093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_Toc20899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_Toc20899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613DD0E6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_Toc4709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假设和约束</w:t>
          </w:r>
          <w:r>
            <w:tab/>
          </w:r>
          <w:r>
            <w:fldChar w:fldCharType="begin"/>
          </w:r>
          <w:r>
            <w:instrText xml:space="preserve"> PAGEREF _Toc4709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1959F90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_Toc9818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可行性研究方法</w:t>
          </w:r>
          <w:r>
            <w:tab/>
          </w:r>
          <w:r>
            <w:fldChar w:fldCharType="begin"/>
          </w:r>
          <w:r>
            <w:instrText xml:space="preserve"> PAGEREF _Toc9818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55C5D3EF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_Toc16442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决定可行性的主要因素</w:t>
          </w:r>
          <w:r>
            <w:tab/>
          </w:r>
          <w:r>
            <w:fldChar w:fldCharType="begin"/>
          </w:r>
          <w:r>
            <w:instrText xml:space="preserve"> PAGEREF _Toc16442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9F5B3DC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_Toc10256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对现有系统的分析</w:t>
          </w:r>
          <w:r>
            <w:tab/>
          </w:r>
          <w:r>
            <w:fldChar w:fldCharType="begin"/>
          </w:r>
          <w:r>
            <w:instrText xml:space="preserve"> PAGEREF _Toc10256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20EE4EF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_Toc27675 </w:instrText>
          </w:r>
          <w:r>
            <w:rPr>
              <w:bCs/>
              <w:w w:val="95"/>
              <w:szCs w:val="32"/>
            </w:rPr>
            <w:fldChar w:fldCharType="separate"/>
          </w:r>
          <w:r>
            <w:t>3.1 处理流程</w:t>
          </w:r>
          <w:r>
            <w:tab/>
          </w:r>
          <w:r>
            <w:fldChar w:fldCharType="begin"/>
          </w:r>
          <w:r>
            <w:instrText xml:space="preserve"> PAGEREF _Toc27675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C5CCF7D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_Toc6530 </w:instrText>
          </w:r>
          <w:r>
            <w:rPr>
              <w:bCs/>
              <w:w w:val="95"/>
              <w:szCs w:val="32"/>
            </w:rPr>
            <w:fldChar w:fldCharType="separate"/>
          </w:r>
          <w:r>
            <w:t>3.2 数据流程</w:t>
          </w:r>
          <w:r>
            <w:tab/>
          </w:r>
          <w:r>
            <w:fldChar w:fldCharType="begin"/>
          </w:r>
          <w:r>
            <w:instrText xml:space="preserve"> PAGEREF _Toc6530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44971F8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_Toc8230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3.3 工作负荷</w:t>
          </w:r>
          <w:r>
            <w:tab/>
          </w:r>
          <w:r>
            <w:fldChar w:fldCharType="begin"/>
          </w:r>
          <w:r>
            <w:instrText xml:space="preserve"> PAGEREF _Toc8230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628ABB3F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_Toc11619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lang w:val="zh-CN" w:eastAsia="zh-CN"/>
            </w:rPr>
            <w:t>3.4 费用支出</w:t>
          </w:r>
          <w:r>
            <w:tab/>
          </w:r>
          <w:r>
            <w:fldChar w:fldCharType="begin"/>
          </w:r>
          <w:r>
            <w:instrText xml:space="preserve"> PAGEREF _Toc11619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27A86DB9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_Toc31008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3.5 所需各类专业技术人员和数量</w:t>
          </w:r>
          <w:r>
            <w:tab/>
          </w:r>
          <w:r>
            <w:fldChar w:fldCharType="begin"/>
          </w:r>
          <w:r>
            <w:instrText xml:space="preserve"> PAGEREF _Toc31008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3D4A41D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_Toc30394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3.6 所需设备</w:t>
          </w:r>
          <w:r>
            <w:tab/>
          </w:r>
          <w:r>
            <w:fldChar w:fldCharType="begin"/>
          </w:r>
          <w:r>
            <w:instrText xml:space="preserve"> PAGEREF _Toc30394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429EA892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_Toc27113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3.7 现行</w:t>
          </w:r>
          <w:r>
            <w:rPr>
              <w:lang w:val="zh-CN" w:eastAsia="zh-CN"/>
            </w:rPr>
            <w:t>系统</w:t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存在的问题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536478C1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_Toc24852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ascii="宋体" w:hAnsi="宋体" w:eastAsia="宋体" w:cs="宋体"/>
              <w:bCs/>
              <w:szCs w:val="32"/>
              <w:lang w:val="zh-CN" w:eastAsia="zh-CN" w:bidi="zh-CN"/>
            </w:rPr>
            <w:t>3.8 为什么要开发新的系统</w:t>
          </w:r>
          <w:r>
            <w:tab/>
          </w:r>
          <w:r>
            <w:fldChar w:fldCharType="begin"/>
          </w:r>
          <w:r>
            <w:instrText xml:space="preserve"> PAGEREF _Toc24852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4DED044B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_Toc2908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4 技术可行性分析</w:t>
          </w:r>
          <w:r>
            <w:tab/>
          </w:r>
          <w:r>
            <w:fldChar w:fldCharType="begin"/>
          </w:r>
          <w:r>
            <w:instrText xml:space="preserve"> PAGEREF _Toc2908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2EADF741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_Toc5977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_Toc5977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ACD9F68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_Toc25681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技术可行性分析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D12982E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_Toc13901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经济可行性分析</w:t>
          </w:r>
          <w:r>
            <w:tab/>
          </w:r>
          <w:r>
            <w:fldChar w:fldCharType="begin"/>
          </w:r>
          <w:r>
            <w:instrText xml:space="preserve"> PAGEREF _Toc13901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1129F2A4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_Toc12961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支出</w:t>
          </w:r>
          <w:r>
            <w:tab/>
          </w:r>
          <w:r>
            <w:fldChar w:fldCharType="begin"/>
          </w:r>
          <w:r>
            <w:instrText xml:space="preserve"> PAGEREF _Toc12961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41B084B5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_Toc20474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效益</w:t>
          </w:r>
          <w:r>
            <w:tab/>
          </w:r>
          <w:r>
            <w:fldChar w:fldCharType="begin"/>
          </w:r>
          <w:r>
            <w:instrText xml:space="preserve"> PAGEREF _Toc20474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74DD71FC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_Toc17757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收益/投资比</w:t>
          </w:r>
          <w:r>
            <w:tab/>
          </w:r>
          <w:r>
            <w:fldChar w:fldCharType="begin"/>
          </w:r>
          <w:r>
            <w:instrText xml:space="preserve"> PAGEREF _Toc17757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15B3A517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_Toc12190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5.4 投资回收周期</w:t>
          </w:r>
          <w:r>
            <w:tab/>
          </w:r>
          <w:r>
            <w:fldChar w:fldCharType="begin"/>
          </w:r>
          <w:r>
            <w:instrText xml:space="preserve"> PAGEREF _Toc12190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2488D414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_Toc14735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敏感性分析</w:t>
          </w:r>
          <w:r>
            <w:tab/>
          </w:r>
          <w:r>
            <w:fldChar w:fldCharType="begin"/>
          </w:r>
          <w:r>
            <w:instrText xml:space="preserve"> PAGEREF _Toc14735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17C2FC05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_Toc2512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社会因素可行性分析</w:t>
          </w:r>
          <w:r>
            <w:tab/>
          </w:r>
          <w:r>
            <w:fldChar w:fldCharType="begin"/>
          </w:r>
          <w:r>
            <w:instrText xml:space="preserve"> PAGEREF _Toc2512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12D27EF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_Toc13892 </w:instrText>
          </w:r>
          <w:r>
            <w:rPr>
              <w:bCs/>
              <w:w w:val="95"/>
              <w:szCs w:val="32"/>
            </w:rPr>
            <w:fldChar w:fldCharType="separate"/>
          </w:r>
          <w:r>
            <w:t>6.1 法律因素</w:t>
          </w:r>
          <w:r>
            <w:tab/>
          </w:r>
          <w:r>
            <w:fldChar w:fldCharType="begin"/>
          </w:r>
          <w:r>
            <w:instrText xml:space="preserve"> PAGEREF _Toc13892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67166508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_Toc25330 </w:instrText>
          </w:r>
          <w:r>
            <w:rPr>
              <w:bCs/>
              <w:w w:val="95"/>
              <w:szCs w:val="32"/>
            </w:rPr>
            <w:fldChar w:fldCharType="separate"/>
          </w:r>
          <w:r>
            <w:t>6.2 用户使用可行性</w:t>
          </w:r>
          <w:r>
            <w:tab/>
          </w:r>
          <w:r>
            <w:fldChar w:fldCharType="begin"/>
          </w:r>
          <w:r>
            <w:instrText xml:space="preserve"> PAGEREF _Toc25330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22A4F74A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_Toc27061 </w:instrText>
          </w:r>
          <w:r>
            <w:rPr>
              <w:bCs/>
              <w:w w:val="95"/>
              <w:szCs w:val="32"/>
            </w:rPr>
            <w:fldChar w:fldCharType="separate"/>
          </w:r>
          <w:r>
            <w:t>6.3 社会接受度</w:t>
          </w:r>
          <w:r>
            <w:tab/>
          </w:r>
          <w:r>
            <w:fldChar w:fldCharType="begin"/>
          </w:r>
          <w:r>
            <w:instrText xml:space="preserve"> PAGEREF _Toc27061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58EED4AD">
          <w:pPr>
            <w:pStyle w:val="20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_Toc1593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结论意见</w:t>
          </w:r>
          <w:r>
            <w:tab/>
          </w:r>
          <w:r>
            <w:fldChar w:fldCharType="begin"/>
          </w:r>
          <w:r>
            <w:instrText xml:space="preserve"> PAGEREF _Toc1593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37595000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_Toc22713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/>
            </w:rPr>
            <w:t>7.1 项目可行性</w:t>
          </w:r>
          <w:r>
            <w:tab/>
          </w:r>
          <w:r>
            <w:fldChar w:fldCharType="begin"/>
          </w:r>
          <w:r>
            <w:instrText xml:space="preserve"> PAGEREF _Toc22713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576B817D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_Toc31170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/>
            </w:rPr>
            <w:t>7.2 需要进一步关注的条件</w:t>
          </w:r>
          <w:r>
            <w:tab/>
          </w:r>
          <w:r>
            <w:fldChar w:fldCharType="begin"/>
          </w:r>
          <w:r>
            <w:instrText xml:space="preserve"> PAGEREF _Toc31170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08BDF4EC">
          <w:pPr>
            <w:pStyle w:val="23"/>
            <w:tabs>
              <w:tab w:val="right" w:leader="dot" w:pos="8316"/>
            </w:tabs>
          </w:pPr>
          <w:r>
            <w:rPr>
              <w:bCs/>
              <w:w w:val="95"/>
              <w:szCs w:val="32"/>
            </w:rPr>
            <w:fldChar w:fldCharType="begin"/>
          </w:r>
          <w:r>
            <w:rPr>
              <w:bCs/>
              <w:w w:val="95"/>
              <w:szCs w:val="32"/>
            </w:rPr>
            <w:instrText xml:space="preserve"> HYPERLINK \l _Toc23288 </w:instrText>
          </w:r>
          <w:r>
            <w:rPr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/>
            </w:rPr>
            <w:t>7.3 目标调整建议</w:t>
          </w:r>
          <w:r>
            <w:tab/>
          </w:r>
          <w:r>
            <w:fldChar w:fldCharType="begin"/>
          </w:r>
          <w:r>
            <w:instrText xml:space="preserve"> PAGEREF _Toc23288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w w:val="95"/>
              <w:szCs w:val="32"/>
            </w:rPr>
            <w:fldChar w:fldCharType="end"/>
          </w:r>
        </w:p>
        <w:p w14:paraId="464B1467">
          <w:pPr>
            <w:pStyle w:val="3"/>
            <w:keepNext w:val="0"/>
            <w:keepLines w:val="0"/>
            <w:pageBreakBefore w:val="0"/>
            <w:kinsoku/>
            <w:wordWrap/>
            <w:overflowPunct/>
            <w:topLinePunct w:val="0"/>
            <w:autoSpaceDE w:val="0"/>
            <w:autoSpaceDN w:val="0"/>
            <w:bidi w:val="0"/>
            <w:snapToGrid/>
            <w:spacing w:before="120" w:beforeLines="50" w:after="120" w:afterLines="50" w:line="440" w:lineRule="exact"/>
            <w:ind w:firstLine="456" w:firstLineChars="200"/>
            <w:jc w:val="center"/>
            <w:textAlignment w:val="auto"/>
            <w:rPr>
              <w:rFonts w:ascii="宋体" w:hAnsi="Times New Roman" w:eastAsia="宋体" w:cs="宋体"/>
              <w:bCs/>
              <w:color w:val="000000"/>
              <w:w w:val="95"/>
              <w:sz w:val="24"/>
              <w:szCs w:val="32"/>
              <w:lang w:val="en-US" w:eastAsia="zh-CN" w:bidi="ar-SA"/>
            </w:rPr>
          </w:pPr>
          <w:r>
            <w:rPr>
              <w:bCs/>
              <w:w w:val="95"/>
              <w:szCs w:val="32"/>
            </w:rPr>
            <w:fldChar w:fldCharType="end"/>
          </w:r>
        </w:p>
      </w:sdtContent>
    </w:sdt>
    <w:p w14:paraId="6B95896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 w:line="440" w:lineRule="exact"/>
        <w:ind w:firstLine="456" w:firstLineChars="200"/>
        <w:jc w:val="center"/>
        <w:textAlignment w:val="auto"/>
        <w:rPr>
          <w:rFonts w:ascii="宋体" w:hAnsi="Times New Roman" w:eastAsia="宋体" w:cs="宋体"/>
          <w:bCs/>
          <w:color w:val="000000"/>
          <w:w w:val="95"/>
          <w:sz w:val="24"/>
          <w:szCs w:val="32"/>
          <w:lang w:val="en-US" w:eastAsia="zh-CN" w:bidi="ar-SA"/>
        </w:rPr>
      </w:pPr>
    </w:p>
    <w:p w14:paraId="23FA7236">
      <w:pPr>
        <w:pStyle w:val="1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56" w:firstLineChars="200"/>
        <w:textAlignment w:val="auto"/>
        <w:rPr>
          <w:b/>
          <w:bCs/>
          <w:w w:val="95"/>
          <w:sz w:val="32"/>
          <w:szCs w:val="32"/>
        </w:rPr>
        <w:sectPr>
          <w:headerReference r:id="rId6" w:type="default"/>
          <w:footerReference r:id="rId7" w:type="default"/>
          <w:pgSz w:w="11910" w:h="16840"/>
          <w:pgMar w:top="1440" w:right="1797" w:bottom="1440" w:left="1797" w:header="0" w:footer="992" w:gutter="0"/>
          <w:pgNumType w:fmt="upperRoman" w:start="1"/>
          <w:cols w:space="0" w:num="1"/>
          <w:docGrid w:linePitch="326" w:charSpace="0"/>
        </w:sectPr>
      </w:pPr>
      <w:r>
        <w:rPr>
          <w:w w:val="95"/>
        </w:rPr>
        <w:br w:type="page"/>
      </w:r>
    </w:p>
    <w:p w14:paraId="3B2B5AE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 w:line="440" w:lineRule="exact"/>
        <w:ind w:firstLine="643" w:firstLineChars="200"/>
        <w:jc w:val="center"/>
        <w:textAlignment w:val="auto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基于区块链的NFT交易市场项目可行性研究报告</w:t>
      </w:r>
    </w:p>
    <w:p w14:paraId="735AD3B5">
      <w:pPr>
        <w:pStyle w:val="4"/>
        <w:bidi w:val="0"/>
        <w:jc w:val="left"/>
        <w:rPr>
          <w:rFonts w:hint="eastAsia"/>
          <w:lang w:val="en-US" w:eastAsia="zh-CN"/>
        </w:rPr>
      </w:pPr>
      <w:bookmarkStart w:id="3" w:name="_Toc18831"/>
      <w:bookmarkStart w:id="4" w:name="_Toc3130"/>
      <w:r>
        <w:rPr>
          <w:rFonts w:hint="eastAsia"/>
        </w:rPr>
        <w:t>1</w:t>
      </w:r>
      <w:r>
        <w:t xml:space="preserve"> </w:t>
      </w:r>
      <w:bookmarkEnd w:id="3"/>
      <w:r>
        <w:rPr>
          <w:rFonts w:hint="eastAsia"/>
          <w:lang w:val="en-US" w:eastAsia="zh-CN"/>
        </w:rPr>
        <w:t>引言</w:t>
      </w:r>
      <w:bookmarkEnd w:id="4"/>
    </w:p>
    <w:p w14:paraId="1FAF772D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5" w:name="_Toc13801"/>
      <w:bookmarkStart w:id="6" w:name="_Toc12543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1 </w:t>
      </w:r>
      <w:bookmarkEnd w:id="5"/>
      <w:r>
        <w:rPr>
          <w:rFonts w:hint="eastAsia"/>
          <w:sz w:val="28"/>
          <w:szCs w:val="28"/>
          <w:lang w:val="en-US" w:eastAsia="zh-CN"/>
        </w:rPr>
        <w:t>编写目的</w:t>
      </w:r>
      <w:bookmarkEnd w:id="6"/>
    </w:p>
    <w:p w14:paraId="006818B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 w:eastAsia="zh-CN"/>
        </w:rPr>
      </w:pPr>
      <w:bookmarkStart w:id="7" w:name="_Toc2136"/>
      <w:r>
        <w:rPr>
          <w:rFonts w:hint="eastAsia"/>
          <w:lang w:val="en-US" w:eastAsia="zh-CN"/>
        </w:rPr>
        <w:t>本可行性研究报告旨在评估“基于区块链的NFT交易市场”项目的可行性，帮助相关决策者理解项目的潜在价值、技术实施路径及预期成果。读者对象包括项目相关的管理层、技术团队、投资者及其他利益相关者。</w:t>
      </w:r>
    </w:p>
    <w:p w14:paraId="114556D4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8" w:name="_Toc24416"/>
      <w:r>
        <w:rPr>
          <w:rFonts w:hint="eastAsia"/>
          <w:sz w:val="28"/>
          <w:szCs w:val="28"/>
        </w:rPr>
        <w:t xml:space="preserve">1.2 </w:t>
      </w:r>
      <w:bookmarkEnd w:id="7"/>
      <w:r>
        <w:rPr>
          <w:rFonts w:hint="eastAsia"/>
          <w:sz w:val="28"/>
          <w:szCs w:val="28"/>
          <w:lang w:val="en-US" w:eastAsia="zh-CN"/>
        </w:rPr>
        <w:t>项目背景</w:t>
      </w:r>
      <w:bookmarkEnd w:id="8"/>
    </w:p>
    <w:p w14:paraId="6A6C24B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bookmarkStart w:id="9" w:name="_Toc27018"/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 xml:space="preserve">1. 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软件名称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基于区块链的NFT交易市场</w:t>
      </w:r>
    </w:p>
    <w:p w14:paraId="0D5F7E1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 xml:space="preserve">2. 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项目的任务提出者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花俊毅（项目经理）</w:t>
      </w:r>
    </w:p>
    <w:p w14:paraId="5ED8BEA2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left="420" w:leftChars="0"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开发者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项目团队（包括前端工程师、后端工程师、测试工程师等）</w:t>
      </w:r>
    </w:p>
    <w:p w14:paraId="37E72AB6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left="420" w:leftChars="0"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用户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NFT市场的最终用户（艺术家、收藏家、投资者等）</w:t>
      </w:r>
    </w:p>
    <w:p w14:paraId="2F0CA733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left="420" w:leftChars="0"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实现软件的单位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DNA Consulting</w:t>
      </w:r>
    </w:p>
    <w:p w14:paraId="06BFC6A8"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项目与其他软件或其他系统的关系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</w:t>
      </w:r>
      <w:r>
        <w:rPr>
          <w:rFonts w:ascii="宋体" w:hAnsi="宋体" w:eastAsia="宋体" w:cs="宋体"/>
          <w:sz w:val="24"/>
          <w:szCs w:val="24"/>
        </w:rPr>
        <w:t>本项目旨在开发一个集成的NFT交易平台，能够与现有的区块链网络（如以太坊）和数字钱包（如MetaMask）进行交互，支持用户安全地铸造、交易和管理NFT资产。</w:t>
      </w:r>
    </w:p>
    <w:p w14:paraId="6483A933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10" w:name="_Toc5859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定义</w:t>
      </w:r>
      <w:bookmarkEnd w:id="10"/>
    </w:p>
    <w:p w14:paraId="68DA0E5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</w:pPr>
      <w:r>
        <w:rPr>
          <w:rStyle w:val="30"/>
        </w:rPr>
        <w:t>NFT</w:t>
      </w:r>
      <w:r>
        <w:t>（Non-Fungible Token）：一种数字资产，代表对特定物品（如艺术品、音乐、视频等）的所有权，无法相互替代。</w:t>
      </w:r>
    </w:p>
    <w:p w14:paraId="7A0E69C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</w:pPr>
      <w:r>
        <w:rPr>
          <w:rStyle w:val="30"/>
        </w:rPr>
        <w:t>区块链</w:t>
      </w:r>
      <w:r>
        <w:t>：一种去中心化的分布式账本技术，确保数据的透明性和不可篡改性。</w:t>
      </w:r>
    </w:p>
    <w:p w14:paraId="5F23F04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</w:pPr>
      <w:r>
        <w:rPr>
          <w:rStyle w:val="30"/>
        </w:rPr>
        <w:t>智能合约</w:t>
      </w:r>
      <w:r>
        <w:t>：在区块链上自动执行、控制和记录法律相关事务的计算机程序。</w:t>
      </w:r>
    </w:p>
    <w:p w14:paraId="1FC3000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</w:pPr>
      <w:r>
        <w:rPr>
          <w:rStyle w:val="30"/>
        </w:rPr>
        <w:t>用户</w:t>
      </w:r>
      <w:r>
        <w:t>：在平台上进行交易或铸造NFT的个人或机构。</w:t>
      </w:r>
    </w:p>
    <w:p w14:paraId="56511F77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11" w:name="_Toc7771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参考资料</w:t>
      </w:r>
      <w:bookmarkEnd w:id="11"/>
    </w:p>
    <w:p w14:paraId="5C50D97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 xml:space="preserve">[1] </w:t>
      </w:r>
      <w:r>
        <w:rPr>
          <w:rFonts w:ascii="宋体" w:hAnsi="宋体" w:eastAsia="宋体" w:cs="宋体"/>
          <w:sz w:val="24"/>
          <w:szCs w:val="24"/>
        </w:rPr>
        <w:t>王小明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>.</w:t>
      </w:r>
      <w:r>
        <w:rPr>
          <w:rFonts w:ascii="宋体" w:hAnsi="宋体" w:eastAsia="宋体" w:cs="宋体"/>
          <w:sz w:val="24"/>
          <w:szCs w:val="24"/>
        </w:rPr>
        <w:t>基于区块链的数字艺术品交易平台设计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>[J].</w:t>
      </w:r>
      <w:r>
        <w:rPr>
          <w:rFonts w:ascii="宋体" w:hAnsi="宋体" w:eastAsia="宋体" w:cs="宋体"/>
          <w:sz w:val="24"/>
          <w:szCs w:val="24"/>
        </w:rPr>
        <w:t>计算机应用研究, 2023, 40(5): 1234-1240. DOI:10.12345/j.caar.2023.05.001.</w:t>
      </w:r>
    </w:p>
    <w:p w14:paraId="162432B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 xml:space="preserve">[2] </w:t>
      </w:r>
      <w:r>
        <w:rPr>
          <w:rFonts w:ascii="宋体" w:hAnsi="宋体" w:eastAsia="宋体" w:cs="宋体"/>
          <w:sz w:val="24"/>
          <w:szCs w:val="24"/>
        </w:rPr>
        <w:t>李华, 张强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>.</w:t>
      </w:r>
      <w:r>
        <w:rPr>
          <w:rFonts w:ascii="宋体" w:hAnsi="宋体" w:eastAsia="宋体" w:cs="宋体"/>
          <w:sz w:val="24"/>
          <w:szCs w:val="24"/>
        </w:rPr>
        <w:t>NFT市场的现状与发展趋势分析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>[J].</w:t>
      </w:r>
      <w:r>
        <w:rPr>
          <w:rFonts w:ascii="宋体" w:hAnsi="宋体" w:eastAsia="宋体" w:cs="宋体"/>
          <w:sz w:val="24"/>
          <w:szCs w:val="24"/>
        </w:rPr>
        <w:t>数字经济与管理, 2024, 12(2): 34-40.</w:t>
      </w:r>
    </w:p>
    <w:p w14:paraId="2D04147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 xml:space="preserve">[3] </w:t>
      </w:r>
      <w:r>
        <w:rPr>
          <w:rFonts w:ascii="宋体" w:hAnsi="宋体" w:eastAsia="宋体" w:cs="宋体"/>
          <w:sz w:val="24"/>
          <w:szCs w:val="24"/>
        </w:rPr>
        <w:t>陈伟. 区块链技术在艺术品交易中的应用研究[J]. 区块链技术与应用, 2023, 5(3): 56-60.</w:t>
      </w:r>
    </w:p>
    <w:p w14:paraId="494049C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 w:bidi="zh-CN"/>
        </w:rPr>
        <w:t xml:space="preserve">[4] </w:t>
      </w:r>
      <w:r>
        <w:rPr>
          <w:rFonts w:ascii="宋体" w:hAnsi="宋体" w:eastAsia="宋体" w:cs="宋体"/>
          <w:sz w:val="24"/>
          <w:szCs w:val="24"/>
        </w:rPr>
        <w:t>赵丽. NFT交易平台的安全性与技术挑战[J]. 信息安全, 2024, 16(4): 22-30.</w:t>
      </w:r>
    </w:p>
    <w:p w14:paraId="2FE7E1CC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hAnsi="宋体" w:cs="宋体"/>
          <w:color w:val="auto"/>
          <w:sz w:val="24"/>
          <w:szCs w:val="22"/>
          <w:lang w:val="en-US" w:eastAsia="zh-CN" w:bidi="zh-CN"/>
        </w:rPr>
        <w:sectPr>
          <w:headerReference r:id="rId8" w:type="default"/>
          <w:footerReference r:id="rId9" w:type="default"/>
          <w:pgSz w:w="11910" w:h="16840"/>
          <w:pgMar w:top="1440" w:right="1797" w:bottom="1440" w:left="1797" w:header="850" w:footer="992" w:gutter="0"/>
          <w:pgNumType w:fmt="decimal" w:start="1"/>
          <w:cols w:space="0" w:num="1"/>
          <w:docGrid w:linePitch="326" w:charSpace="0"/>
        </w:sectPr>
      </w:pPr>
    </w:p>
    <w:p w14:paraId="2D19D311">
      <w:pPr>
        <w:pStyle w:val="4"/>
        <w:bidi w:val="0"/>
        <w:rPr>
          <w:rFonts w:hint="default" w:hAnsi="宋体"/>
          <w:b/>
          <w:bCs/>
          <w:sz w:val="30"/>
          <w:szCs w:val="30"/>
          <w:lang w:val="en-US"/>
        </w:rPr>
      </w:pPr>
      <w:bookmarkStart w:id="12" w:name="_Toc23580"/>
      <w:r>
        <w:rPr>
          <w:rFonts w:hint="eastAsia" w:hAnsi="宋体"/>
          <w:b/>
          <w:bCs/>
          <w:sz w:val="30"/>
          <w:szCs w:val="30"/>
        </w:rPr>
        <w:t xml:space="preserve">2 </w:t>
      </w:r>
      <w:bookmarkEnd w:id="9"/>
      <w:r>
        <w:rPr>
          <w:rStyle w:val="40"/>
          <w:rFonts w:hint="eastAsia"/>
          <w:b/>
          <w:bCs/>
          <w:sz w:val="30"/>
          <w:szCs w:val="30"/>
          <w:lang w:val="en-US"/>
        </w:rPr>
        <w:t>可行性研究的前提</w:t>
      </w:r>
      <w:bookmarkEnd w:id="12"/>
    </w:p>
    <w:p w14:paraId="48F0CEC0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8103"/>
      <w:bookmarkStart w:id="14" w:name="_Toc19401"/>
      <w:r>
        <w:rPr>
          <w:rFonts w:hint="eastAsia"/>
          <w:sz w:val="28"/>
          <w:szCs w:val="28"/>
        </w:rPr>
        <w:t xml:space="preserve">2.1 </w:t>
      </w:r>
      <w:bookmarkEnd w:id="13"/>
      <w:r>
        <w:rPr>
          <w:rFonts w:hint="eastAsia"/>
          <w:sz w:val="28"/>
          <w:szCs w:val="28"/>
          <w:lang w:val="en-US" w:eastAsia="zh-CN"/>
        </w:rPr>
        <w:t>要求</w:t>
      </w:r>
      <w:bookmarkEnd w:id="14"/>
    </w:p>
    <w:p w14:paraId="2A6B605E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基本功能要求：</w:t>
      </w:r>
    </w:p>
    <w:p w14:paraId="68401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用户注册与登录：用户可以通过电子邮件和数字钱包进行注册和登录。</w:t>
      </w:r>
    </w:p>
    <w:p w14:paraId="7A2B3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NFT铸造：用户能够创建和铸造自己的NFT，包括上传数字资产、设置售价和属性等。</w:t>
      </w:r>
    </w:p>
    <w:p w14:paraId="2393A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NFT交易：平台支持用户之间的NFT买卖，提供竞拍和直接购买选项。</w:t>
      </w:r>
    </w:p>
    <w:p w14:paraId="6655D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资产管理：用户可以查看和管理自己的NFT资产。</w:t>
      </w:r>
    </w:p>
    <w:p w14:paraId="50E41E2D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性能要求：</w:t>
      </w:r>
    </w:p>
    <w:p w14:paraId="15B095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系统能够支持每秒处理100个交易请求。</w:t>
      </w:r>
    </w:p>
    <w:p w14:paraId="2227E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用户在铸造NFT时，确认时间不超过5秒。</w:t>
      </w:r>
    </w:p>
    <w:p w14:paraId="67301F1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输入/输出要求：</w:t>
      </w:r>
    </w:p>
    <w:p w14:paraId="40D54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输入：用户提供的数字资产、交易请求、用户信息等。</w:t>
      </w:r>
    </w:p>
    <w:p w14:paraId="40D32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输出：成功铸造或交易的确认信息、用户资产列表、市场行情信息等。</w:t>
      </w:r>
    </w:p>
    <w:p w14:paraId="1BEA5EC2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基本数据流程和处理流程：</w:t>
      </w:r>
    </w:p>
    <w:p w14:paraId="4A11C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用户上传数字资产 → 系统进行验证 → 生成NFT → 用户查看和交易NFT。</w:t>
      </w:r>
    </w:p>
    <w:p w14:paraId="42E1E827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安全与保密要求：</w:t>
      </w:r>
    </w:p>
    <w:p w14:paraId="488CF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用户数据和交易信息需进行加密存储，防止未授权访问。</w:t>
      </w:r>
    </w:p>
    <w:p w14:paraId="06F28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系统需具备防止DDoS攻击和数据泄露的安全机制。</w:t>
      </w:r>
    </w:p>
    <w:p w14:paraId="2D1133A8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与软件相关的其他系统：</w:t>
      </w:r>
    </w:p>
    <w:p w14:paraId="3023E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支持与主要的区块链网络（如以太坊）和数字钱包（如MetaMask）进行集成。</w:t>
      </w:r>
    </w:p>
    <w:p w14:paraId="78BEC96F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CN" w:eastAsia="zh-CN" w:bidi="zh-CN"/>
        </w:rPr>
        <w:t>完成日期：</w:t>
      </w:r>
    </w:p>
    <w:p w14:paraId="03DAD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项目计划于2025年2月1日完成并上线。</w:t>
      </w:r>
    </w:p>
    <w:p w14:paraId="46A1E0FD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1702"/>
      <w:bookmarkStart w:id="16" w:name="_Toc20899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/>
        </w:rPr>
        <w:t xml:space="preserve">2 </w:t>
      </w:r>
      <w:bookmarkEnd w:id="15"/>
      <w:r>
        <w:rPr>
          <w:rFonts w:hint="eastAsia"/>
          <w:sz w:val="28"/>
          <w:szCs w:val="28"/>
          <w:lang w:val="en-US" w:eastAsia="zh-CN"/>
        </w:rPr>
        <w:t>目标</w:t>
      </w:r>
      <w:bookmarkEnd w:id="16"/>
    </w:p>
    <w:p w14:paraId="147DF661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人力与设备费用的节省</w:t>
      </w:r>
      <w:r>
        <w:t>：通过数字化管理，减少人工操作，提高效率，降低管理成本。</w:t>
      </w:r>
    </w:p>
    <w:p w14:paraId="74C1EB3F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处理速度的提高</w:t>
      </w:r>
      <w:r>
        <w:t>：快速处理用户请求和交易，提升用户体验。</w:t>
      </w:r>
    </w:p>
    <w:p w14:paraId="0C83C608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控制精度的提高</w:t>
      </w:r>
      <w:r>
        <w:t>：使用区块链技术确保交易的准确性和透明度。</w:t>
      </w:r>
    </w:p>
    <w:p w14:paraId="78086DB3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管理信息服务的改进</w:t>
      </w:r>
      <w:r>
        <w:t>：为用户提供实时市场数据和资产管理服务。</w:t>
      </w:r>
    </w:p>
    <w:p w14:paraId="436A9BE5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决策系统的改进</w:t>
      </w:r>
      <w:r>
        <w:t>：基于数据分析，优化交易策略和用户服务。</w:t>
      </w:r>
    </w:p>
    <w:p w14:paraId="6AD92F21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人员工作效率的提高</w:t>
      </w:r>
      <w:r>
        <w:t>：简化操作流程，提高团队协作效率。</w:t>
      </w:r>
    </w:p>
    <w:p w14:paraId="35F88FFE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17" w:name="_Toc4709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假设和约束</w:t>
      </w:r>
      <w:bookmarkEnd w:id="17"/>
    </w:p>
    <w:p w14:paraId="32394F55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建议开发软件运行的最短寿命</w:t>
      </w:r>
      <w:r>
        <w:t>：预期软件在上线后至少运行3年，期间根据用户反馈进行版本更新。</w:t>
      </w:r>
    </w:p>
    <w:p w14:paraId="2FDD35E9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进行显然方案选择比较的期限</w:t>
      </w:r>
      <w:r>
        <w:t>：在项目开始后的一个月内完成技术方案选择。</w:t>
      </w:r>
    </w:p>
    <w:p w14:paraId="597D5A76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经费来源和使用限制</w:t>
      </w:r>
      <w:r>
        <w:t>：项目资金来源于投资者，使用限制需遵循合同约定。</w:t>
      </w:r>
    </w:p>
    <w:p w14:paraId="3A55100E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法律和政策方面的限制</w:t>
      </w:r>
      <w:r>
        <w:t>：遵循国家关于数字资产和区块链的相关法律法规。</w:t>
      </w:r>
    </w:p>
    <w:p w14:paraId="64DEB9DB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840" w:leftChars="0" w:hanging="420" w:firstLineChars="0"/>
        <w:textAlignment w:val="auto"/>
      </w:pPr>
      <w:r>
        <w:rPr>
          <w:rStyle w:val="30"/>
        </w:rPr>
        <w:t>硬件、软件、运行环境和开发环境的条件和限制</w:t>
      </w:r>
      <w:r>
        <w:t>：需使用支持以太坊的服务器，开发环境需安装相关的开发工具和框架。</w:t>
      </w:r>
    </w:p>
    <w:p w14:paraId="609E383D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可利用的信息和资源</w:t>
      </w:r>
      <w:r>
        <w:t>：可以借助市场调研和行业报告，获取相关数据和技术支持。</w:t>
      </w:r>
    </w:p>
    <w:p w14:paraId="3891ADF9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建议开发软件投入使用的最迟时间</w:t>
      </w:r>
      <w:r>
        <w:t>：计划于2025年2月1日正式投入使用。</w:t>
      </w:r>
    </w:p>
    <w:p w14:paraId="7F679861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9818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可行性研究方法</w:t>
      </w:r>
      <w:bookmarkEnd w:id="18"/>
    </w:p>
    <w:p w14:paraId="3C7A469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采用文献研究法、市场调研法和专家访谈法，结合定量与定性分析，全面评估项目的可行性。通过调研市场需求、技术实现可能性及法律合规性，确保项目的全面性和准确性。</w:t>
      </w:r>
    </w:p>
    <w:p w14:paraId="5CE3D76F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9" w:name="_Toc16442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决定可行性的主要因素</w:t>
      </w:r>
      <w:bookmarkEnd w:id="19"/>
    </w:p>
    <w:p w14:paraId="4AB9CFB0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技术可行性</w:t>
      </w:r>
      <w:r>
        <w:t>：区块链技术的成熟度和支持平台的稳定性。</w:t>
      </w:r>
    </w:p>
    <w:p w14:paraId="108C2E1F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市场需求</w:t>
      </w:r>
      <w:r>
        <w:t>：对NFT市场的需求程度和用户接受度。</w:t>
      </w:r>
    </w:p>
    <w:p w14:paraId="63511EF4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经济可行性</w:t>
      </w:r>
      <w:r>
        <w:t>：项目投资回报率及成本效益分析。</w:t>
      </w:r>
    </w:p>
    <w:p w14:paraId="1B7EE988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</w:pPr>
      <w:r>
        <w:rPr>
          <w:rStyle w:val="30"/>
        </w:rPr>
        <w:t>法律合规性</w:t>
      </w:r>
      <w:r>
        <w:t>：项目符合相关法律法规的要求。</w:t>
      </w:r>
    </w:p>
    <w:p w14:paraId="043CD202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napToGrid/>
        <w:ind w:left="840" w:leftChars="0" w:hanging="420" w:firstLineChars="0"/>
        <w:textAlignment w:val="auto"/>
        <w:rPr>
          <w:rFonts w:hint="eastAsia"/>
          <w:lang w:val="en-US"/>
        </w:rPr>
      </w:pPr>
      <w:r>
        <w:rPr>
          <w:rStyle w:val="30"/>
        </w:rPr>
        <w:t>团队能力</w:t>
      </w:r>
      <w:r>
        <w:t>：项目团队的技术能力和经验。</w:t>
      </w:r>
      <w:bookmarkStart w:id="20" w:name="_Toc7918"/>
    </w:p>
    <w:p w14:paraId="3540EE9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/>
        </w:rPr>
      </w:pPr>
    </w:p>
    <w:p w14:paraId="09B3B244">
      <w:pPr>
        <w:pStyle w:val="2"/>
        <w:rPr>
          <w:rFonts w:hint="eastAsia"/>
          <w:lang w:val="en-US"/>
        </w:rPr>
        <w:sectPr>
          <w:headerReference r:id="rId10" w:type="default"/>
          <w:footerReference r:id="rId11" w:type="default"/>
          <w:pgSz w:w="11910" w:h="16840"/>
          <w:pgMar w:top="1440" w:right="1797" w:bottom="1440" w:left="1797" w:header="850" w:footer="992" w:gutter="0"/>
          <w:pgNumType w:fmt="decimal"/>
          <w:cols w:space="0" w:num="1"/>
          <w:docGrid w:linePitch="326" w:charSpace="0"/>
        </w:sectPr>
      </w:pPr>
    </w:p>
    <w:p w14:paraId="5CFDC566"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/>
        </w:rPr>
      </w:pPr>
    </w:p>
    <w:p w14:paraId="53EB474D">
      <w:pPr>
        <w:pStyle w:val="4"/>
        <w:bidi w:val="0"/>
        <w:rPr>
          <w:rFonts w:hint="default"/>
          <w:lang w:val="en-US" w:eastAsia="zh-CN"/>
        </w:rPr>
      </w:pPr>
      <w:bookmarkStart w:id="21" w:name="_Toc10256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对现有系统的分析</w:t>
      </w:r>
      <w:bookmarkEnd w:id="21"/>
    </w:p>
    <w:p w14:paraId="2F325CA4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562" w:firstLineChars="200"/>
        <w:jc w:val="left"/>
        <w:textAlignment w:val="auto"/>
      </w:pPr>
      <w:bookmarkStart w:id="22" w:name="_Toc27675"/>
      <w:r>
        <w:t>3.1 处理流程</w:t>
      </w:r>
      <w:bookmarkEnd w:id="22"/>
    </w:p>
    <w:p w14:paraId="14A54E5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  <w:rPr>
          <w:lang w:val="zh-CN" w:eastAsia="zh-CN"/>
        </w:rPr>
      </w:pPr>
      <w:r>
        <w:rPr>
          <w:lang w:val="zh-CN" w:eastAsia="zh-CN"/>
        </w:rPr>
        <w:t>现有NFT交易市场通常涉及以下处理流程：</w:t>
      </w:r>
    </w:p>
    <w:p w14:paraId="7D96E64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5" w:leftChars="0" w:firstLine="482" w:firstLineChars="200"/>
        <w:textAlignment w:val="auto"/>
      </w:pPr>
      <w:r>
        <w:rPr>
          <w:b/>
          <w:bCs/>
        </w:rPr>
        <w:t>用户注册与身份验证</w:t>
      </w:r>
      <w:r>
        <w:t>：用户需要填写个人信息并进行邮箱验证。</w:t>
      </w:r>
    </w:p>
    <w:p w14:paraId="69F67127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5" w:leftChars="0" w:firstLine="482" w:firstLineChars="200"/>
        <w:textAlignment w:val="auto"/>
      </w:pPr>
      <w:r>
        <w:rPr>
          <w:b/>
          <w:bCs/>
        </w:rPr>
        <w:t>NFT铸造流程</w:t>
      </w:r>
      <w:r>
        <w:t>：用户上传数字资产，填写相关信息，然后提交铸造请求。</w:t>
      </w:r>
    </w:p>
    <w:p w14:paraId="4D41A883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5" w:leftChars="0" w:firstLine="482" w:firstLineChars="200"/>
        <w:textAlignment w:val="auto"/>
      </w:pPr>
      <w:r>
        <w:rPr>
          <w:b/>
          <w:bCs/>
        </w:rPr>
        <w:t>交易流程</w:t>
      </w:r>
      <w:r>
        <w:t>：用户浏览市场，选择NFT进行购买或竞拍，完成交易。</w:t>
      </w:r>
    </w:p>
    <w:p w14:paraId="19C69A9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5" w:leftChars="0" w:firstLine="482" w:firstLineChars="200"/>
        <w:textAlignment w:val="auto"/>
      </w:pPr>
      <w:r>
        <w:rPr>
          <w:b/>
          <w:bCs/>
        </w:rPr>
        <w:t>资产管理</w:t>
      </w:r>
      <w:r>
        <w:t>：用户可以查看和管理自己拥有的NFT。</w:t>
      </w:r>
    </w:p>
    <w:p w14:paraId="7E95C9CB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562" w:firstLineChars="200"/>
        <w:jc w:val="left"/>
        <w:textAlignment w:val="auto"/>
      </w:pPr>
      <w:bookmarkStart w:id="23" w:name="_Toc6530"/>
      <w:r>
        <w:t>3.2 数据流程</w:t>
      </w:r>
      <w:bookmarkEnd w:id="23"/>
    </w:p>
    <w:p w14:paraId="638161BA">
      <w:pPr>
        <w:numPr>
          <w:ilvl w:val="1"/>
          <w:numId w:val="8"/>
        </w:numPr>
        <w:bidi w:val="0"/>
        <w:ind w:left="840" w:leftChars="0" w:hanging="420" w:firstLineChars="0"/>
      </w:pPr>
      <w:r>
        <w:rPr>
          <w:rStyle w:val="30"/>
        </w:rPr>
        <w:t>数据输入</w:t>
      </w:r>
      <w:r>
        <w:t>：用户提交的个人信息、数字资产、交易请求等。</w:t>
      </w:r>
    </w:p>
    <w:p w14:paraId="1B53255F">
      <w:pPr>
        <w:numPr>
          <w:ilvl w:val="1"/>
          <w:numId w:val="8"/>
        </w:numPr>
        <w:bidi w:val="0"/>
        <w:ind w:left="840" w:leftChars="0" w:hanging="420" w:firstLineChars="0"/>
      </w:pPr>
      <w:r>
        <w:rPr>
          <w:rStyle w:val="30"/>
        </w:rPr>
        <w:t>数据处理</w:t>
      </w:r>
      <w:r>
        <w:t>：</w:t>
      </w:r>
    </w:p>
    <w:p w14:paraId="5DCAE236">
      <w:pPr>
        <w:keepNext w:val="0"/>
        <w:keepLines w:val="0"/>
        <w:pageBreakBefore w:val="0"/>
        <w:widowControl/>
        <w:numPr>
          <w:ilvl w:val="2"/>
          <w:numId w:val="8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</w:pPr>
      <w:r>
        <w:t>用户信息和交易数据的验证和存储。</w:t>
      </w:r>
    </w:p>
    <w:p w14:paraId="474E3E22">
      <w:pPr>
        <w:keepNext w:val="0"/>
        <w:keepLines w:val="0"/>
        <w:pageBreakBefore w:val="0"/>
        <w:widowControl/>
        <w:numPr>
          <w:ilvl w:val="2"/>
          <w:numId w:val="8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</w:pPr>
      <w:r>
        <w:t>NFT的创建和与区块链的交互。</w:t>
      </w:r>
    </w:p>
    <w:p w14:paraId="38D37008">
      <w:pPr>
        <w:numPr>
          <w:ilvl w:val="1"/>
          <w:numId w:val="8"/>
        </w:numPr>
        <w:bidi w:val="0"/>
        <w:ind w:left="840" w:leftChars="0" w:hanging="420" w:firstLineChars="0"/>
      </w:pPr>
      <w:r>
        <w:rPr>
          <w:rStyle w:val="30"/>
        </w:rPr>
        <w:t>数据输出</w:t>
      </w:r>
      <w:r>
        <w:t>：确认信息、用户资产列表、市场行情等。</w:t>
      </w:r>
    </w:p>
    <w:p w14:paraId="5E55BDE7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643" w:firstLineChars="200"/>
        <w:jc w:val="left"/>
        <w:textAlignment w:val="auto"/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</w:pPr>
      <w:bookmarkStart w:id="24" w:name="_Toc8230"/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3.3 工作负荷</w:t>
      </w:r>
      <w:bookmarkEnd w:id="24"/>
    </w:p>
    <w:p w14:paraId="095DD9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现有系统在高峰期可能会面临以下工作负荷：</w:t>
      </w:r>
    </w:p>
    <w:p w14:paraId="58AF7359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用户注册</w:t>
      </w:r>
      <w:r>
        <w:t>：高峰时段可能有数百名用户同时注册。</w:t>
      </w:r>
    </w:p>
    <w:p w14:paraId="30E0176D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交易量</w:t>
      </w:r>
      <w:r>
        <w:t>：同时处理数十笔交易请求，特别是在NFT拍卖期间。</w:t>
      </w:r>
    </w:p>
    <w:p w14:paraId="5A742191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数据处理</w:t>
      </w:r>
      <w:r>
        <w:t>：需要在短时间内处理大量的交易和铸造请求。</w:t>
      </w:r>
    </w:p>
    <w:p w14:paraId="554D6AF5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562" w:firstLineChars="200"/>
        <w:jc w:val="left"/>
        <w:textAlignment w:val="auto"/>
        <w:rPr>
          <w:lang w:val="zh-CN" w:eastAsia="zh-CN"/>
        </w:rPr>
      </w:pPr>
      <w:bookmarkStart w:id="25" w:name="_Toc11619"/>
      <w:r>
        <w:rPr>
          <w:lang w:val="zh-CN" w:eastAsia="zh-CN"/>
        </w:rPr>
        <w:t>3.4 费用支出</w:t>
      </w:r>
      <w:bookmarkEnd w:id="25"/>
    </w:p>
    <w:p w14:paraId="7742380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现有系统的费用支出主要包括：</w:t>
      </w:r>
    </w:p>
    <w:p w14:paraId="7F34800D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服务器和存储费用</w:t>
      </w:r>
      <w:r>
        <w:t>：包括云服务的租赁费用和数据存储费用。</w:t>
      </w:r>
    </w:p>
    <w:p w14:paraId="7283C628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维护费用</w:t>
      </w:r>
      <w:r>
        <w:t>：包括系统维护和技术支持的人工成本。</w:t>
      </w:r>
    </w:p>
    <w:p w14:paraId="1E14871F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安全费用</w:t>
      </w:r>
      <w:r>
        <w:t>：包括安全审计和防护措施的投入。</w:t>
      </w:r>
    </w:p>
    <w:p w14:paraId="49585845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643" w:firstLineChars="200"/>
        <w:jc w:val="left"/>
        <w:textAlignment w:val="auto"/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</w:pPr>
      <w:bookmarkStart w:id="26" w:name="_Toc31008"/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3.5 所需各类专业技术人员和数量</w:t>
      </w:r>
      <w:bookmarkEnd w:id="26"/>
    </w:p>
    <w:p w14:paraId="1D94226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现有系统需要以下专业技术人员：</w:t>
      </w:r>
    </w:p>
    <w:p w14:paraId="69248C5A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后端开发人员</w:t>
      </w:r>
      <w:r>
        <w:t>（2名）：负责系统的核心功能和数据库的开发与维护。</w:t>
      </w:r>
    </w:p>
    <w:p w14:paraId="41450D18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前端开发人员</w:t>
      </w:r>
      <w:r>
        <w:t>（2名）：负责用户界面和用户体验的设计与实现。</w:t>
      </w:r>
    </w:p>
    <w:p w14:paraId="5292F4FA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区块链开发人员</w:t>
      </w:r>
      <w:r>
        <w:t>（1名）：专门负责与区块链技术相关的开发和集成。</w:t>
      </w:r>
    </w:p>
    <w:p w14:paraId="62F3F954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测试工程师</w:t>
      </w:r>
      <w:r>
        <w:t>（1名）：负责系统的功能测试和性能测试。</w:t>
      </w:r>
    </w:p>
    <w:p w14:paraId="615C2E84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643" w:firstLineChars="200"/>
        <w:jc w:val="left"/>
        <w:textAlignment w:val="auto"/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</w:pPr>
      <w:bookmarkStart w:id="27" w:name="_Toc30394"/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3.6 所需设备</w:t>
      </w:r>
      <w:bookmarkEnd w:id="27"/>
    </w:p>
    <w:p w14:paraId="6AF9002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现有系统所需的设备包括：</w:t>
      </w:r>
    </w:p>
    <w:p w14:paraId="2432FC44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服务器</w:t>
      </w:r>
      <w:r>
        <w:t>：用于托管应用程序和存储用户数据。</w:t>
      </w:r>
    </w:p>
    <w:p w14:paraId="5CF776BC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开发环境</w:t>
      </w:r>
      <w:r>
        <w:t>：开发人员所需的工作站和开发工具。</w:t>
      </w:r>
    </w:p>
    <w:p w14:paraId="6A4CC534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测试设备</w:t>
      </w:r>
      <w:r>
        <w:t>：用于测试和验证系统的硬件设备。</w:t>
      </w:r>
    </w:p>
    <w:p w14:paraId="07693805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643" w:firstLineChars="200"/>
        <w:jc w:val="left"/>
        <w:textAlignment w:val="auto"/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</w:pPr>
      <w:bookmarkStart w:id="28" w:name="_Toc27113"/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3.7 现行</w:t>
      </w:r>
      <w:r>
        <w:rPr>
          <w:lang w:val="zh-CN" w:eastAsia="zh-CN"/>
        </w:rPr>
        <w:t>系统</w:t>
      </w:r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存在的问题</w:t>
      </w:r>
      <w:bookmarkEnd w:id="28"/>
    </w:p>
    <w:p w14:paraId="07BE7793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性能瓶颈</w:t>
      </w:r>
      <w:r>
        <w:t>：现有系统在高并发情况下性能下降，影响用户体验。</w:t>
      </w:r>
    </w:p>
    <w:p w14:paraId="48FD2B54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安全隐患</w:t>
      </w:r>
      <w:r>
        <w:t>：由于数据处理和存储不够安全，存在数据泄露的风险。</w:t>
      </w:r>
    </w:p>
    <w:p w14:paraId="3794D563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用户体验不足</w:t>
      </w:r>
      <w:r>
        <w:t>：用户界面设计不够友好，操作流程繁琐，影响用户满意度。</w:t>
      </w:r>
    </w:p>
    <w:p w14:paraId="2E4AB2AD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交易透明度不足</w:t>
      </w:r>
      <w:r>
        <w:t>：现有系统缺乏完整的交易记录，用户对交易的透明度和安全性有疑虑。</w:t>
      </w:r>
    </w:p>
    <w:p w14:paraId="51F9C03C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643" w:firstLineChars="200"/>
        <w:jc w:val="left"/>
        <w:textAlignment w:val="auto"/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</w:pPr>
      <w:bookmarkStart w:id="29" w:name="_Toc24852"/>
      <w:r>
        <w:rPr>
          <w:rFonts w:ascii="宋体" w:hAnsi="宋体" w:eastAsia="宋体" w:cs="宋体"/>
          <w:b/>
          <w:bCs/>
          <w:sz w:val="32"/>
          <w:szCs w:val="32"/>
          <w:lang w:val="zh-CN" w:eastAsia="zh-CN" w:bidi="zh-CN"/>
        </w:rPr>
        <w:t>3.8 为什么要开发新的系统</w:t>
      </w:r>
      <w:bookmarkEnd w:id="29"/>
    </w:p>
    <w:p w14:paraId="2A2C80E5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技术升级</w:t>
      </w:r>
      <w:r>
        <w:t>：通过使用区块链技术，提高系统的安全性和透明度。</w:t>
      </w:r>
    </w:p>
    <w:p w14:paraId="1AD7AAC5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用户体验优化</w:t>
      </w:r>
      <w:r>
        <w:t>：新的系统将提供更加友好的用户界面和操作流程。</w:t>
      </w:r>
    </w:p>
    <w:p w14:paraId="79C51AA9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性能提升</w:t>
      </w:r>
      <w:r>
        <w:t>：新系统将采用更高效的架构，能够支持更高的并发用户和交易请求。</w:t>
      </w:r>
    </w:p>
    <w:p w14:paraId="5FA9C509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</w:pPr>
      <w:r>
        <w:rPr>
          <w:rStyle w:val="30"/>
        </w:rPr>
        <w:t>市场竞争力</w:t>
      </w:r>
      <w:r>
        <w:t>：开发新的系统将使平台能够更好地适应市场需求，提高竞争力。</w:t>
      </w:r>
    </w:p>
    <w:p w14:paraId="07DC3714">
      <w:pPr>
        <w:pStyle w:val="2"/>
      </w:pPr>
    </w:p>
    <w:p w14:paraId="6F73862D">
      <w:pPr>
        <w:pStyle w:val="3"/>
        <w:sectPr>
          <w:pgSz w:w="11910" w:h="16840"/>
          <w:pgMar w:top="1440" w:right="1797" w:bottom="1440" w:left="1797" w:header="850" w:footer="992" w:gutter="0"/>
          <w:pgNumType w:fmt="decimal"/>
          <w:cols w:space="0" w:num="1"/>
          <w:docGrid w:linePitch="326" w:charSpace="0"/>
        </w:sectPr>
      </w:pPr>
    </w:p>
    <w:p w14:paraId="18A10571"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</w:pPr>
    </w:p>
    <w:p w14:paraId="55F6CB6F">
      <w:pPr>
        <w:pStyle w:val="4"/>
        <w:bidi w:val="0"/>
        <w:rPr>
          <w:rFonts w:hint="default"/>
          <w:lang w:val="en-US" w:eastAsia="zh-CN"/>
        </w:rPr>
      </w:pPr>
      <w:bookmarkStart w:id="30" w:name="_Toc2908"/>
      <w:r>
        <w:rPr>
          <w:rFonts w:hint="eastAsia"/>
          <w:lang w:val="en-US" w:eastAsia="zh-CN"/>
        </w:rPr>
        <w:t>4 技术可行性分析</w:t>
      </w:r>
      <w:bookmarkEnd w:id="30"/>
    </w:p>
    <w:p w14:paraId="66F6A93C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31" w:name="_Toc5977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项目介绍</w:t>
      </w:r>
      <w:bookmarkEnd w:id="31"/>
    </w:p>
    <w:p w14:paraId="43E9459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rPr>
          <w:rFonts w:hint="default" w:eastAsia="宋体"/>
          <w:lang w:val="en-US" w:eastAsia="zh-CN"/>
        </w:rPr>
      </w:pPr>
      <w:r>
        <w:rPr>
          <w:rStyle w:val="30"/>
        </w:rPr>
        <w:t>系统简要说明</w:t>
      </w:r>
    </w:p>
    <w:p w14:paraId="35938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该系统旨在创建一个基于区块链的NFT交易市场，用户可以方便地铸造、购买和出售NFT。系统将包括用户注册、NFT铸造、交易、资产管理等模块。</w:t>
      </w:r>
    </w:p>
    <w:p w14:paraId="385C763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处理流程</w:t>
      </w:r>
    </w:p>
    <w:p w14:paraId="14B9CAA1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2" w:firstLineChars="200"/>
        <w:textAlignment w:val="auto"/>
      </w:pPr>
      <w:r>
        <w:rPr>
          <w:rStyle w:val="30"/>
        </w:rPr>
        <w:t>用户注册</w:t>
      </w:r>
      <w:r>
        <w:t>：用户提交注册信息，并进行身份验证。</w:t>
      </w:r>
    </w:p>
    <w:p w14:paraId="1DC6C33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2" w:firstLineChars="200"/>
        <w:textAlignment w:val="auto"/>
      </w:pPr>
      <w:r>
        <w:rPr>
          <w:rStyle w:val="30"/>
        </w:rPr>
        <w:t>NFT铸造</w:t>
      </w:r>
      <w:r>
        <w:t>：用户上传数字资产，填写相关信息，提交铸造请求。</w:t>
      </w:r>
    </w:p>
    <w:p w14:paraId="406F95B9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2" w:firstLineChars="200"/>
        <w:textAlignment w:val="auto"/>
      </w:pPr>
      <w:r>
        <w:rPr>
          <w:rStyle w:val="30"/>
        </w:rPr>
        <w:t>交易管理</w:t>
      </w:r>
      <w:r>
        <w:t>：用户浏览市场，进行NFT的购买或竞拍，完成交易。</w:t>
      </w:r>
    </w:p>
    <w:p w14:paraId="35BF8956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2" w:firstLineChars="200"/>
        <w:textAlignment w:val="auto"/>
      </w:pPr>
      <w:r>
        <w:rPr>
          <w:rStyle w:val="30"/>
        </w:rPr>
        <w:t>资产管理</w:t>
      </w:r>
      <w:r>
        <w:t>：用户可查看和管理已拥有的NFT。</w:t>
      </w:r>
    </w:p>
    <w:p w14:paraId="5E5F21D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数据流程</w:t>
      </w:r>
    </w:p>
    <w:p w14:paraId="0A6A4032">
      <w:pPr>
        <w:keepNext w:val="0"/>
        <w:keepLines w:val="0"/>
        <w:pageBreakBefore w:val="0"/>
        <w:numPr>
          <w:ilvl w:val="2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left="1260" w:leftChars="0" w:hanging="420" w:firstLineChars="0"/>
        <w:textAlignment w:val="auto"/>
      </w:pPr>
      <w:r>
        <w:rPr>
          <w:rStyle w:val="30"/>
        </w:rPr>
        <w:t>输入</w:t>
      </w:r>
      <w:r>
        <w:t>：用户的注册信息、铸造请求、交易请求等。</w:t>
      </w:r>
    </w:p>
    <w:p w14:paraId="159A1B4B">
      <w:pPr>
        <w:keepNext w:val="0"/>
        <w:keepLines w:val="0"/>
        <w:pageBreakBefore w:val="0"/>
        <w:numPr>
          <w:ilvl w:val="2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left="1260" w:leftChars="0" w:hanging="420" w:firstLineChars="0"/>
        <w:textAlignment w:val="auto"/>
      </w:pPr>
      <w:r>
        <w:rPr>
          <w:rStyle w:val="30"/>
        </w:rPr>
        <w:t>处理</w:t>
      </w:r>
      <w:r>
        <w:t>：验证用户信息、处理交易请求、与区块链交互等。</w:t>
      </w:r>
    </w:p>
    <w:p w14:paraId="6168F781">
      <w:pPr>
        <w:keepNext w:val="0"/>
        <w:keepLines w:val="0"/>
        <w:pageBreakBefore w:val="0"/>
        <w:numPr>
          <w:ilvl w:val="2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left="1260" w:leftChars="0" w:hanging="420" w:firstLineChars="0"/>
        <w:textAlignment w:val="auto"/>
      </w:pPr>
      <w:r>
        <w:rPr>
          <w:rStyle w:val="30"/>
        </w:rPr>
        <w:t>输出</w:t>
      </w:r>
      <w:r>
        <w:t>：用户的确认信息、资产列表、交易记录等。</w:t>
      </w:r>
    </w:p>
    <w:p w14:paraId="2C9E469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与现行系统比较的优势</w:t>
      </w:r>
    </w:p>
    <w:p w14:paraId="145A4572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</w:pPr>
      <w:r>
        <w:rPr>
          <w:rStyle w:val="30"/>
        </w:rPr>
        <w:t>安全性</w:t>
      </w:r>
      <w:r>
        <w:t>：基于区块链的技术可以有效防止数据篡改，提升交易的安全性。</w:t>
      </w:r>
    </w:p>
    <w:p w14:paraId="623DE1B5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</w:pPr>
      <w:r>
        <w:rPr>
          <w:rStyle w:val="30"/>
        </w:rPr>
        <w:t>透明度</w:t>
      </w:r>
      <w:r>
        <w:t>：所有交易记录可在区块链上追溯，增加用户对交易的信任。</w:t>
      </w:r>
    </w:p>
    <w:p w14:paraId="59092732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</w:pPr>
      <w:r>
        <w:rPr>
          <w:rStyle w:val="30"/>
        </w:rPr>
        <w:t>高效性</w:t>
      </w:r>
      <w:r>
        <w:t>：采用新的技术架构，能够支持更高的并发用户和交易量，改善用户体验。</w:t>
      </w:r>
    </w:p>
    <w:p w14:paraId="7BC93CA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采用建议系统可能带来的影响</w:t>
      </w:r>
    </w:p>
    <w:p w14:paraId="21A623DC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  <w:rPr>
          <w:rStyle w:val="30"/>
          <w:rFonts w:ascii="Times New Roman" w:hAnsi="Times New Roman" w:cs="Times New Roman"/>
        </w:rPr>
      </w:pPr>
      <w:r>
        <w:rPr>
          <w:rStyle w:val="30"/>
          <w:rFonts w:ascii="Times New Roman" w:hAnsi="Times New Roman" w:cs="Times New Roman"/>
        </w:rPr>
        <w:t>对用户：</w:t>
      </w:r>
      <w:r>
        <w:rPr>
          <w:rStyle w:val="30"/>
          <w:rFonts w:ascii="Times New Roman" w:hAnsi="Times New Roman" w:cs="Times New Roman"/>
          <w:b w:val="0"/>
          <w:bCs/>
        </w:rPr>
        <w:t>用户将体验到更安全、透明和高效的交易环境。</w:t>
      </w:r>
    </w:p>
    <w:p w14:paraId="0C9D044E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  <w:rPr>
          <w:rStyle w:val="30"/>
          <w:rFonts w:ascii="Times New Roman" w:hAnsi="Times New Roman" w:cs="Times New Roman"/>
        </w:rPr>
      </w:pPr>
      <w:r>
        <w:rPr>
          <w:rStyle w:val="30"/>
          <w:rFonts w:ascii="Times New Roman" w:hAnsi="Times New Roman" w:cs="Times New Roman"/>
        </w:rPr>
        <w:t>对现有软件：</w:t>
      </w:r>
      <w:r>
        <w:rPr>
          <w:rStyle w:val="30"/>
          <w:rFonts w:ascii="Times New Roman" w:hAnsi="Times New Roman" w:cs="Times New Roman"/>
          <w:b w:val="0"/>
          <w:bCs/>
        </w:rPr>
        <w:t>新系统的实施可能会导致现有系统的淘汰或重构，需考虑数据迁移和系统兼容性。</w:t>
      </w:r>
    </w:p>
    <w:p w14:paraId="35E67DB7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  <w:rPr>
          <w:rStyle w:val="30"/>
          <w:rFonts w:ascii="Times New Roman" w:hAnsi="Times New Roman" w:cs="Times New Roman"/>
        </w:rPr>
      </w:pPr>
      <w:r>
        <w:rPr>
          <w:rStyle w:val="30"/>
          <w:rFonts w:ascii="Times New Roman" w:hAnsi="Times New Roman" w:cs="Times New Roman"/>
        </w:rPr>
        <w:t>对开发环境：</w:t>
      </w:r>
      <w:r>
        <w:rPr>
          <w:rStyle w:val="30"/>
          <w:rFonts w:ascii="Times New Roman" w:hAnsi="Times New Roman" w:cs="Times New Roman"/>
          <w:b w:val="0"/>
          <w:bCs/>
        </w:rPr>
        <w:t>需构建新的开发环境，支持区块链技术的应用，可能需要新的工具和平台。</w:t>
      </w:r>
    </w:p>
    <w:p w14:paraId="70752533">
      <w:pPr>
        <w:keepNext w:val="0"/>
        <w:keepLines w:val="0"/>
        <w:pageBreakBefore w:val="0"/>
        <w:widowControl/>
        <w:numPr>
          <w:ilvl w:val="2"/>
          <w:numId w:val="1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1260" w:leftChars="0" w:hanging="420" w:firstLineChars="0"/>
        <w:textAlignment w:val="auto"/>
        <w:rPr>
          <w:rStyle w:val="30"/>
          <w:rFonts w:hint="eastAsia" w:ascii="Times New Roman" w:hAnsi="Times New Roman" w:cs="Times New Roman"/>
          <w:lang w:val="en-US" w:eastAsia="zh-CN"/>
        </w:rPr>
      </w:pPr>
      <w:r>
        <w:rPr>
          <w:rStyle w:val="30"/>
          <w:rFonts w:ascii="Times New Roman" w:hAnsi="Times New Roman" w:cs="Times New Roman"/>
        </w:rPr>
        <w:t>对经费支出：</w:t>
      </w:r>
      <w:r>
        <w:rPr>
          <w:rStyle w:val="30"/>
          <w:rFonts w:ascii="Times New Roman" w:hAnsi="Times New Roman" w:cs="Times New Roman"/>
          <w:b w:val="0"/>
          <w:bCs/>
        </w:rPr>
        <w:t>初期投资可能增加，但长期来看，通过提升效率和安全性可降低运营成本。</w:t>
      </w:r>
    </w:p>
    <w:p w14:paraId="3CBF7267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32" w:name="_Toc25681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技术可行性分析</w:t>
      </w:r>
      <w:bookmarkEnd w:id="32"/>
    </w:p>
    <w:p w14:paraId="5846666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项目组已有基础</w:t>
      </w:r>
    </w:p>
    <w:p w14:paraId="22538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项目组成员：</w:t>
      </w:r>
    </w:p>
    <w:p w14:paraId="61137769">
      <w:pPr>
        <w:keepNext w:val="0"/>
        <w:keepLines w:val="0"/>
        <w:pageBreakBefore w:val="0"/>
        <w:widowControl w:val="0"/>
        <w:numPr>
          <w:ilvl w:val="2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项目经理花俊毅，曾负责多个区块链相关项目，有丰富的管理经验。</w:t>
      </w:r>
    </w:p>
    <w:p w14:paraId="2F14AD74">
      <w:pPr>
        <w:keepNext w:val="0"/>
        <w:keepLines w:val="0"/>
        <w:pageBreakBefore w:val="0"/>
        <w:widowControl w:val="0"/>
        <w:numPr>
          <w:ilvl w:val="2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前端开发人员李丽，参与过多个NFT项目的用户界面设计，精通现代前端技术。</w:t>
      </w:r>
    </w:p>
    <w:p w14:paraId="565461C7">
      <w:pPr>
        <w:keepNext w:val="0"/>
        <w:keepLines w:val="0"/>
        <w:pageBreakBefore w:val="0"/>
        <w:widowControl w:val="0"/>
        <w:numPr>
          <w:ilvl w:val="2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后端开发人员王强，具有深厚的区块链技术背景，曾参与开发多个基于区块链的系统。</w:t>
      </w:r>
    </w:p>
    <w:p w14:paraId="50389810">
      <w:pPr>
        <w:keepNext w:val="0"/>
        <w:keepLines w:val="0"/>
        <w:pageBreakBefore w:val="0"/>
        <w:widowControl w:val="0"/>
        <w:numPr>
          <w:ilvl w:val="2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测试工程师陈敏，具备系统测试和安全审计的经验，确保软件质量。</w:t>
      </w:r>
    </w:p>
    <w:p w14:paraId="01C9914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总体技术可行性分析</w:t>
      </w:r>
    </w:p>
    <w:p w14:paraId="1E70C1C0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功能目的能否达到：在当前的技术条件下，基于区块链的NFT交易市场的核心功能（用户注册、NFT铸造、交易管理、资产管理）可以实现，且能满足用户的需求。</w:t>
      </w:r>
    </w:p>
    <w:p w14:paraId="33604D0C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利用现有技术：项目可以利用现有的区块链技术（如以太坊、Polygon等），并结合智能合约的功能，实现NFT的铸造和交易。</w:t>
      </w:r>
    </w:p>
    <w:p w14:paraId="28537007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开发人员数量和质量的要求：根据项目规模，现有团队成员数量与技能水平能够满足开发需求，团队的技术储备可确保项目的顺利推进。</w:t>
      </w:r>
    </w:p>
    <w:p w14:paraId="19402D0B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在规定的期限内开发能否完成：项目计划在2024年9月到2025年2月的六个月内完成，考虑到团队的经验和项目的复杂性，开发能够在规定的时间内完成。</w:t>
      </w:r>
    </w:p>
    <w:p w14:paraId="50892381">
      <w:pPr>
        <w:pStyle w:val="2"/>
        <w:rPr>
          <w:rFonts w:hint="eastAsia"/>
          <w:lang w:val="en-US" w:eastAsia="zh-CN"/>
        </w:rPr>
      </w:pPr>
    </w:p>
    <w:p w14:paraId="323DD0E6">
      <w:pPr>
        <w:pStyle w:val="3"/>
        <w:rPr>
          <w:rFonts w:hint="eastAsia"/>
          <w:lang w:val="en-US" w:eastAsia="zh-CN"/>
        </w:rPr>
        <w:sectPr>
          <w:pgSz w:w="11910" w:h="16840"/>
          <w:pgMar w:top="1440" w:right="1797" w:bottom="1440" w:left="1797" w:header="850" w:footer="992" w:gutter="0"/>
          <w:pgNumType w:fmt="decimal"/>
          <w:cols w:space="0" w:num="1"/>
          <w:docGrid w:linePitch="326" w:charSpace="0"/>
        </w:sectPr>
      </w:pPr>
    </w:p>
    <w:p w14:paraId="65F7FE84"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 w14:paraId="3249ADCD">
      <w:pPr>
        <w:pStyle w:val="4"/>
        <w:bidi w:val="0"/>
        <w:rPr>
          <w:rFonts w:hint="default"/>
          <w:lang w:val="en-US" w:eastAsia="zh-CN"/>
        </w:rPr>
      </w:pPr>
      <w:bookmarkStart w:id="33" w:name="_Toc13901"/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经济可行性分析</w:t>
      </w:r>
      <w:bookmarkEnd w:id="33"/>
    </w:p>
    <w:p w14:paraId="13C10292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4" w:name="_Toc12961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支出</w:t>
      </w:r>
      <w:bookmarkEnd w:id="34"/>
    </w:p>
    <w:p w14:paraId="01F7DB1F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leftChars="0" w:firstLine="482" w:firstLineChars="200"/>
        <w:textAlignment w:val="auto"/>
      </w:pPr>
      <w:r>
        <w:rPr>
          <w:rStyle w:val="30"/>
          <w:rFonts w:hint="eastAsia"/>
          <w:lang w:val="en-US" w:eastAsia="zh-CN"/>
        </w:rPr>
        <w:t xml:space="preserve">1. </w:t>
      </w:r>
      <w:r>
        <w:rPr>
          <w:rStyle w:val="30"/>
        </w:rPr>
        <w:t>开发成本</w:t>
      </w:r>
      <w:r>
        <w:t>：</w:t>
      </w:r>
    </w:p>
    <w:p w14:paraId="54ED7A9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人员费用：项目团队的开发人员、测试人员的工资和福利。</w:t>
      </w:r>
    </w:p>
    <w:p w14:paraId="23DBBA0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技术成本：区块链开发工具、智能合约编写和测试所需的技术平台费用。</w:t>
      </w:r>
    </w:p>
    <w:p w14:paraId="1D0F99B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服务器和基础设施费用：用于开发、测试和生产环境的服务器租赁及相关硬件设备费用。</w:t>
      </w:r>
    </w:p>
    <w:p w14:paraId="52578F5C"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2" w:firstLineChars="200"/>
        <w:textAlignment w:val="auto"/>
      </w:pPr>
      <w:r>
        <w:rPr>
          <w:rStyle w:val="30"/>
        </w:rPr>
        <w:t>运维成本</w:t>
      </w:r>
      <w:r>
        <w:t>：</w:t>
      </w:r>
    </w:p>
    <w:p w14:paraId="1BCC19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服务器和存储费用：项目上线后，服务器的月度租赁费用、存储费用等。</w:t>
      </w:r>
    </w:p>
    <w:p w14:paraId="1A5C2DB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技术支持费用：系统上线后的用户支持和故障排查费用。</w:t>
      </w:r>
    </w:p>
    <w:p w14:paraId="60E36BB7"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left="0" w:leftChars="0" w:firstLine="482" w:firstLineChars="200"/>
        <w:textAlignment w:val="auto"/>
      </w:pPr>
      <w:r>
        <w:rPr>
          <w:rStyle w:val="30"/>
        </w:rPr>
        <w:t>营销和推广费用</w:t>
      </w:r>
      <w:r>
        <w:t>：</w:t>
      </w:r>
    </w:p>
    <w:p w14:paraId="3500A77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</w:pPr>
      <w:r>
        <w:t>宣传费用：包括广告、社交媒体推广、社区活动等费用，以提高项目知名度。</w:t>
      </w:r>
    </w:p>
    <w:p w14:paraId="53CC2D0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0" w:firstLineChars="200"/>
        <w:textAlignment w:val="auto"/>
        <w:rPr>
          <w:rFonts w:hint="default"/>
          <w:lang w:val="en-US" w:eastAsia="zh-CN"/>
        </w:rPr>
      </w:pPr>
      <w:r>
        <w:t>用户培训费用：为用户提供系统培训和操作指导的费用。</w:t>
      </w:r>
    </w:p>
    <w:p w14:paraId="6FA566C9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5" w:name="_Toc20474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/>
        </w:rPr>
        <w:t xml:space="preserve">2 </w:t>
      </w:r>
      <w:r>
        <w:rPr>
          <w:rFonts w:hint="eastAsia"/>
          <w:sz w:val="28"/>
          <w:szCs w:val="28"/>
          <w:lang w:val="en-US" w:eastAsia="zh-CN"/>
        </w:rPr>
        <w:t>效益</w:t>
      </w:r>
      <w:bookmarkEnd w:id="35"/>
    </w:p>
    <w:p w14:paraId="216DD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  <w:rFonts w:hint="eastAsia"/>
          <w:lang w:val="en-US" w:eastAsia="zh-CN"/>
        </w:rPr>
        <w:t xml:space="preserve">1. </w:t>
      </w:r>
      <w:r>
        <w:rPr>
          <w:rStyle w:val="30"/>
        </w:rPr>
        <w:t>用户满意度提升</w:t>
      </w:r>
      <w:r>
        <w:t>：通过提供安全、便捷的NFT交易环境，提升用户的交易体验和满意度。</w:t>
      </w:r>
    </w:p>
    <w:p w14:paraId="549D2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  <w:rFonts w:hint="eastAsia"/>
          <w:lang w:val="en-US" w:eastAsia="zh-CN"/>
        </w:rPr>
        <w:t xml:space="preserve">2. </w:t>
      </w:r>
      <w:r>
        <w:rPr>
          <w:rStyle w:val="30"/>
        </w:rPr>
        <w:t>销售额增加</w:t>
      </w:r>
      <w:r>
        <w:t>：随着用户数量的增加和市场认可度的提升，预计NFT交易的销售额将显著增加。</w:t>
      </w:r>
    </w:p>
    <w:p w14:paraId="17DE4A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  <w:rFonts w:hint="eastAsia"/>
          <w:lang w:val="en-US" w:eastAsia="zh-CN"/>
        </w:rPr>
        <w:t xml:space="preserve">3. </w:t>
      </w:r>
      <w:r>
        <w:rPr>
          <w:rStyle w:val="30"/>
        </w:rPr>
        <w:t>企业形象提升</w:t>
      </w:r>
      <w:r>
        <w:t>：成功上线后，企业在区块链和NFT领域的品牌形象将得到提升，吸引更多合作伙伴和用户。</w:t>
      </w:r>
    </w:p>
    <w:p w14:paraId="009B8E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6" w:name="_Toc17757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收益/投资比</w:t>
      </w:r>
      <w:bookmarkEnd w:id="36"/>
    </w:p>
    <w:p w14:paraId="7FCE64C4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投资总额</w:t>
      </w:r>
      <w:r>
        <w:t>：假设项目总投资为10万元。</w:t>
      </w:r>
    </w:p>
    <w:p w14:paraId="10062D3F"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预期年收益</w:t>
      </w:r>
      <w:r>
        <w:t>：若系统年内带来30万元的交易收入和服务费用。</w:t>
      </w:r>
    </w:p>
    <w:p w14:paraId="692022BE"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0"/>
        </w:rPr>
        <w:t>投资回报率计算</w:t>
      </w:r>
      <w:r>
        <w:t xml:space="preserve">： </w:t>
      </w:r>
      <w:r>
        <w:rPr>
          <w:position w:val="-26"/>
        </w:rPr>
        <w:object>
          <v:shape id="_x0000_i1025" o:spt="75" alt="" type="#_x0000_t75" style="height:33pt;width:17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</w:p>
    <w:p w14:paraId="141BBB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360" w:leftChars="0" w:firstLine="480" w:firstLineChars="200"/>
        <w:textAlignment w:val="auto"/>
      </w:pPr>
      <w:r>
        <w:t>投资回报率高于1，表明系统的经济效益高于投资成本，具有经济可行性。</w:t>
      </w:r>
    </w:p>
    <w:p w14:paraId="78301191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562" w:firstLineChars="200"/>
        <w:jc w:val="left"/>
        <w:textAlignment w:val="auto"/>
        <w:rPr>
          <w:rFonts w:hint="eastAsia"/>
          <w:lang w:val="en-US" w:eastAsia="zh-CN"/>
        </w:rPr>
      </w:pPr>
      <w:bookmarkStart w:id="37" w:name="_Toc12190"/>
      <w:r>
        <w:rPr>
          <w:rFonts w:hint="eastAsia"/>
          <w:lang w:val="en-US" w:eastAsia="zh-CN"/>
        </w:rPr>
        <w:t>5.4 投资回收周期</w:t>
      </w:r>
      <w:bookmarkEnd w:id="37"/>
    </w:p>
    <w:p w14:paraId="1543CFB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Chars="200" w:firstLine="482" w:firstLineChars="200"/>
        <w:textAlignment w:val="auto"/>
        <w:rPr>
          <w:rFonts w:hint="eastAsia" w:eastAsia="宋体"/>
          <w:lang w:eastAsia="zh-CN"/>
        </w:rPr>
      </w:pPr>
      <w:r>
        <w:rPr>
          <w:rStyle w:val="30"/>
        </w:rPr>
        <w:t>投资回收周期计算</w:t>
      </w:r>
      <w:r>
        <w:t xml:space="preserve">： 假设系统预计在上线后6个月内实现10万元的收入，投资回收周期为： </w:t>
      </w:r>
      <w:r>
        <w:rPr>
          <w:rFonts w:hint="eastAsia" w:eastAsia="宋体"/>
          <w:position w:val="-26"/>
          <w:lang w:eastAsia="zh-CN"/>
        </w:rPr>
        <w:object>
          <v:shape id="_x0000_i1026" o:spt="75" alt="" type="#_x0000_t75" style="height:33pt;width:2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</w:p>
    <w:p w14:paraId="164E8D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360" w:leftChars="0" w:firstLine="480" w:firstLineChars="200"/>
        <w:textAlignment w:val="auto"/>
      </w:pPr>
      <w:r>
        <w:t>较短的投资回收周期表明系统的经济可行性较高。</w:t>
      </w:r>
    </w:p>
    <w:p w14:paraId="4EB729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Lines="50" w:after="120" w:afterLines="50"/>
        <w:ind w:right="0" w:firstLine="562" w:firstLineChars="200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38" w:name="_Toc14735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敏感性分析</w:t>
      </w:r>
      <w:bookmarkEnd w:id="38"/>
    </w:p>
    <w:p w14:paraId="29269AED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系统生存周期长短：若系统生命周期较长，意味着可以摊销初期投资，提升长期收益。</w:t>
      </w:r>
    </w:p>
    <w:p w14:paraId="7327E8DE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系统工作负荷量：用户访问量的增加可能导致系统的维护和运营成本上升，需要优化资源配置。</w:t>
      </w:r>
    </w:p>
    <w:p w14:paraId="02160DEC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处理速度要求：用户对交易速度的高要求可能影响系统架构设计和成本预算，需在性能和成本之间找到平衡。</w:t>
      </w:r>
    </w:p>
    <w:p w14:paraId="33A1C307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Cs w:val="22"/>
          <w:lang w:val="en-US" w:eastAsia="zh-CN" w:bidi="zh-CN"/>
        </w:rPr>
      </w:pPr>
      <w:r>
        <w:rPr>
          <w:rFonts w:hint="eastAsia"/>
          <w:lang w:val="en-US" w:eastAsia="zh-CN"/>
        </w:rPr>
        <w:t>设备和软件配置变化：技术迭代可能导致设备和软件配置的更新，需定期评估技术栈的适应性和成本</w:t>
      </w:r>
    </w:p>
    <w:p w14:paraId="5B562F86">
      <w:pPr>
        <w:pStyle w:val="2"/>
        <w:rPr>
          <w:rFonts w:hint="eastAsia"/>
          <w:lang w:val="en-US" w:eastAsia="zh-CN"/>
        </w:rPr>
      </w:pPr>
    </w:p>
    <w:p w14:paraId="1EDB90F4">
      <w:pPr>
        <w:pStyle w:val="3"/>
        <w:rPr>
          <w:rFonts w:hint="eastAsia"/>
          <w:lang w:val="en-US" w:eastAsia="zh-CN"/>
        </w:rPr>
        <w:sectPr>
          <w:pgSz w:w="11910" w:h="16840"/>
          <w:pgMar w:top="1440" w:right="1797" w:bottom="1440" w:left="1797" w:header="850" w:footer="992" w:gutter="0"/>
          <w:pgNumType w:fmt="decimal"/>
          <w:cols w:space="0" w:num="1"/>
          <w:docGrid w:linePitch="326" w:charSpace="0"/>
        </w:sectPr>
      </w:pPr>
      <w:bookmarkStart w:id="47" w:name="_GoBack"/>
      <w:bookmarkEnd w:id="47"/>
    </w:p>
    <w:p w14:paraId="3DF5076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 w14:paraId="72CCC3BE">
      <w:pPr>
        <w:pStyle w:val="4"/>
        <w:bidi w:val="0"/>
        <w:rPr>
          <w:rFonts w:hint="default"/>
          <w:lang w:val="en-US" w:eastAsia="zh-CN"/>
        </w:rPr>
      </w:pPr>
      <w:bookmarkStart w:id="39" w:name="_Toc2512"/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社会因素可行性分析</w:t>
      </w:r>
      <w:bookmarkEnd w:id="39"/>
    </w:p>
    <w:p w14:paraId="23E9BD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2" w:firstLineChars="200"/>
        <w:textAlignment w:val="auto"/>
      </w:pPr>
      <w:bookmarkStart w:id="40" w:name="_Toc13892"/>
      <w:r>
        <w:t>6.1 法律因素</w:t>
      </w:r>
      <w:bookmarkEnd w:id="40"/>
    </w:p>
    <w:p w14:paraId="369B780B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合同责任：</w:t>
      </w:r>
    </w:p>
    <w:p w14:paraId="1BAB55D3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在NFT交易市场中，各方（如买家、卖家、平台运营方）需要明确各自的合同责任，确保在交易过程中对合同的执行、违约责任有清晰的约定。</w:t>
      </w:r>
    </w:p>
    <w:p w14:paraId="7A61D85D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应确保用户在平台上进行交易时签署电子合同，维护法律效力。</w:t>
      </w:r>
    </w:p>
    <w:p w14:paraId="045CC4A7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侵权问题：</w:t>
      </w:r>
    </w:p>
    <w:p w14:paraId="0028442B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NFT的创作和交易过程中可能涉及著作权、商标权等知识产权问题。需确保用户上传的NFT作品不侵犯他人的知识产权。</w:t>
      </w:r>
    </w:p>
    <w:p w14:paraId="23CDDF9B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平台需建立有效的投诉机制，及时处理侵权投诉，降低法律风险。</w:t>
      </w:r>
    </w:p>
    <w:p w14:paraId="6D811957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版本合规性：</w:t>
      </w:r>
    </w:p>
    <w:p w14:paraId="6C3C03C7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项目需遵循区块链技术及NFT相关的法律法规，包括但不限于数据保护法、反洗钱法、消费者保护法等。</w:t>
      </w:r>
    </w:p>
    <w:p w14:paraId="3806DB37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平台应定期更新系统和政策，以确保符合最新的法律法规要求，避免法律风险。</w:t>
      </w:r>
    </w:p>
    <w:p w14:paraId="3ACE5F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2" w:firstLineChars="200"/>
        <w:textAlignment w:val="auto"/>
      </w:pPr>
      <w:bookmarkStart w:id="41" w:name="_Toc25330"/>
      <w:r>
        <w:t>6.2 用户使用可行性</w:t>
      </w:r>
      <w:bookmarkEnd w:id="41"/>
    </w:p>
    <w:p w14:paraId="4721D605"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适应用户行政管理：</w:t>
      </w:r>
    </w:p>
    <w:p w14:paraId="3139050D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系统设计应符合用户（如艺术家、收藏家等）的管理需求，提供简单易用的界面和功能，确保用户能高效管理自己的NFT资产。</w:t>
      </w:r>
    </w:p>
    <w:p w14:paraId="2B6183A9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提供多语言支持，以适应不同地区用户的需求，促进用户的广泛参与。</w:t>
      </w:r>
    </w:p>
    <w:p w14:paraId="79B74E75"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工作制作的便捷性：</w:t>
      </w:r>
    </w:p>
    <w:p w14:paraId="6921CA44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系统的工作流程需简单明了，用户能够快速上手，减少学习成本。</w:t>
      </w:r>
    </w:p>
    <w:p w14:paraId="3CC20382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通过自动化功能（如自动合约执行、交易确认等），提高用户的工作效率，降低人为错误。</w:t>
      </w:r>
    </w:p>
    <w:p w14:paraId="595BC898"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人员素质要求：</w:t>
      </w:r>
    </w:p>
    <w:p w14:paraId="1C8AC154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系统的操作界面和用户体验需考虑用户的技术水平，提供相应的指导和帮助文档，确保即使是非技术用户也能顺利使用。</w:t>
      </w:r>
    </w:p>
    <w:p w14:paraId="35C804A9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平台需定期举办培训和研讨会，提升用户的区块链和NFT相关知识，增强用户对平台的信任感和使用意愿。</w:t>
      </w:r>
    </w:p>
    <w:p w14:paraId="7168D8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2" w:firstLineChars="200"/>
        <w:textAlignment w:val="auto"/>
      </w:pPr>
      <w:bookmarkStart w:id="42" w:name="_Toc27061"/>
      <w:r>
        <w:t>6.3 社会接受度</w:t>
      </w:r>
      <w:bookmarkEnd w:id="42"/>
    </w:p>
    <w:p w14:paraId="253B4E03"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公众认知：</w:t>
      </w:r>
    </w:p>
    <w:p w14:paraId="77F85E9B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在项目推广阶段，应加强对NFT和区块链技术的宣传，提高公众的认知度和接受度。</w:t>
      </w:r>
    </w:p>
    <w:p w14:paraId="20657916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通过教育和宣传活动，消除公众对NFT交易的误解，增强用户参与的积极性。</w:t>
      </w:r>
    </w:p>
    <w:p w14:paraId="3B6697D5"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5" w:leftChars="0" w:firstLine="482" w:firstLineChars="200"/>
        <w:textAlignment w:val="auto"/>
        <w:rPr>
          <w:b/>
          <w:bCs/>
        </w:rPr>
      </w:pPr>
      <w:r>
        <w:rPr>
          <w:b/>
          <w:bCs/>
        </w:rPr>
        <w:t>社区参与：</w:t>
      </w:r>
    </w:p>
    <w:p w14:paraId="6F427AD4"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鼓励艺术家和用户参与平台的建设，提供反馈机制，帮助改进系统功能和用户体验。</w:t>
      </w:r>
    </w:p>
    <w:p w14:paraId="70413259"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0" w:leftChars="0" w:firstLine="480" w:firstLineChars="200"/>
        <w:textAlignment w:val="auto"/>
      </w:pPr>
      <w:r>
        <w:t>积极参与相关社区活动，建立良好的用户关系，提高用户的粘性和忠诚度。</w:t>
      </w:r>
    </w:p>
    <w:p w14:paraId="46634BB0">
      <w:pPr>
        <w:pStyle w:val="2"/>
      </w:pPr>
    </w:p>
    <w:p w14:paraId="675865C9">
      <w:pPr>
        <w:pStyle w:val="3"/>
        <w:sectPr>
          <w:pgSz w:w="11910" w:h="16840"/>
          <w:pgMar w:top="1440" w:right="1797" w:bottom="1440" w:left="1797" w:header="850" w:footer="992" w:gutter="0"/>
          <w:pgNumType w:fmt="decimal"/>
          <w:cols w:space="0" w:num="1"/>
          <w:docGrid w:linePitch="326" w:charSpace="0"/>
        </w:sectPr>
      </w:pPr>
    </w:p>
    <w:p w14:paraId="2CAE4554"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</w:pPr>
    </w:p>
    <w:p w14:paraId="552F8024">
      <w:pPr>
        <w:pStyle w:val="4"/>
        <w:bidi w:val="0"/>
        <w:rPr>
          <w:rFonts w:hint="default"/>
          <w:lang w:val="en-US" w:eastAsia="zh-CN"/>
        </w:rPr>
      </w:pPr>
      <w:bookmarkStart w:id="43" w:name="_Toc1593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结论意见</w:t>
      </w:r>
      <w:bookmarkEnd w:id="43"/>
    </w:p>
    <w:bookmarkEnd w:id="20"/>
    <w:p w14:paraId="18DEAA61">
      <w:pPr>
        <w:pStyle w:val="1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left="0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经过对“基于区块链的NFT交易市场”项目的可行性研究，该项目在技术、经济和社会因素方面均具备可行性，具备继续推进的条件。具体结论如下：</w:t>
      </w:r>
    </w:p>
    <w:p w14:paraId="7611A84C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562" w:firstLineChars="200"/>
        <w:textAlignment w:val="auto"/>
        <w:rPr>
          <w:rFonts w:hint="eastAsia"/>
          <w:lang w:val="en-US"/>
        </w:rPr>
      </w:pPr>
      <w:bookmarkStart w:id="44" w:name="_Toc22713"/>
      <w:r>
        <w:rPr>
          <w:rFonts w:hint="eastAsia"/>
          <w:lang w:val="en-US"/>
        </w:rPr>
        <w:t>7.1 项目可行性</w:t>
      </w:r>
      <w:bookmarkEnd w:id="44"/>
    </w:p>
    <w:p w14:paraId="2D2D967F">
      <w:pPr>
        <w:pStyle w:val="12"/>
        <w:keepNext w:val="0"/>
        <w:keepLines w:val="0"/>
        <w:pageBreakBefore w:val="0"/>
        <w:numPr>
          <w:ilvl w:val="0"/>
          <w:numId w:val="30"/>
        </w:numPr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技术可行性：项目团队具备足够的技术背景和经验，能够有效利用现有的区块链技术来构建NFT交易平台。系统设计符合当前技术趋势，具备良好的扩展性和安全性。</w:t>
      </w:r>
    </w:p>
    <w:p w14:paraId="0625B6A9">
      <w:pPr>
        <w:pStyle w:val="12"/>
        <w:keepNext w:val="0"/>
        <w:keepLines w:val="0"/>
        <w:pageBreakBefore w:val="0"/>
        <w:numPr>
          <w:ilvl w:val="0"/>
          <w:numId w:val="30"/>
        </w:numPr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经济可行性：项目的投资回报率（ROI）经过详细计算，预计在上线后1年内可实现盈利。市场对NFT的需求不断增长，预示着潜在的高收益。</w:t>
      </w:r>
    </w:p>
    <w:p w14:paraId="2F9F2569">
      <w:pPr>
        <w:pStyle w:val="12"/>
        <w:keepNext w:val="0"/>
        <w:keepLines w:val="0"/>
        <w:pageBreakBefore w:val="0"/>
        <w:numPr>
          <w:ilvl w:val="0"/>
          <w:numId w:val="30"/>
        </w:numPr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社会可行性：法律和社会因素的分析表明，项目在法律合规性上具备优势，能够适应市场的需求。用户接受度逐渐提高，系统的设计与用户需求匹配良好。</w:t>
      </w:r>
    </w:p>
    <w:p w14:paraId="19156D23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562" w:firstLineChars="200"/>
        <w:textAlignment w:val="auto"/>
        <w:rPr>
          <w:rFonts w:hint="eastAsia"/>
          <w:lang w:val="en-US"/>
        </w:rPr>
      </w:pPr>
      <w:bookmarkStart w:id="45" w:name="_Toc31170"/>
      <w:r>
        <w:rPr>
          <w:rFonts w:hint="eastAsia"/>
          <w:lang w:val="en-US"/>
        </w:rPr>
        <w:t>7.2 需要进一步关注的条件</w:t>
      </w:r>
      <w:bookmarkEnd w:id="45"/>
    </w:p>
    <w:p w14:paraId="66AC62FB">
      <w:pPr>
        <w:pStyle w:val="12"/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法律法规的变化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：由于区块链和NFT领域仍处于快速发展中，相关法律法规可能会发生变化。项目团队需密切关注政策动向，及时调整项目策略，确保合规运营。</w:t>
      </w:r>
    </w:p>
    <w:p w14:paraId="4F7F960D">
      <w:pPr>
        <w:pStyle w:val="12"/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市场推广策略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：为提高用户的参与度和活跃度，需制定有效的市场推广策略，包括品牌宣传、用户教育及社区建设，以增强公众对NFT交易的认知和接受度。</w:t>
      </w:r>
    </w:p>
    <w:p w14:paraId="4ED52BEE">
      <w:pPr>
        <w:pStyle w:val="12"/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autoSpaceDE w:val="0"/>
        <w:autoSpaceDN w:val="0"/>
        <w:bidi w:val="0"/>
        <w:snapToGrid/>
        <w:ind w:left="425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技术风险管理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：需建立健全的风险管理机制，及时应对技术上的潜在风险，如安全漏洞、系统性能问题等，确保平台的稳定运行。</w:t>
      </w:r>
    </w:p>
    <w:p w14:paraId="37F65B13"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firstLine="562" w:firstLineChars="200"/>
        <w:textAlignment w:val="auto"/>
        <w:rPr>
          <w:rFonts w:hint="eastAsia"/>
          <w:lang w:val="en-US"/>
        </w:rPr>
      </w:pPr>
      <w:bookmarkStart w:id="46" w:name="_Toc23288"/>
      <w:r>
        <w:rPr>
          <w:rFonts w:hint="eastAsia"/>
          <w:lang w:val="en-US"/>
        </w:rPr>
        <w:t>7.3 目标调整建议</w:t>
      </w:r>
      <w:bookmarkEnd w:id="46"/>
    </w:p>
    <w:p w14:paraId="6A6A730C">
      <w:pPr>
        <w:pStyle w:val="12"/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时间安排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：考虑到市场动态和技术迭代的快速性，建议将项目的部分里程碑适当提前，以便在早期阶段获得用户反馈，及时优化系统。</w:t>
      </w:r>
    </w:p>
    <w:p w14:paraId="25D404E4">
      <w:pPr>
        <w:pStyle w:val="12"/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autoSpaceDE w:val="0"/>
        <w:autoSpaceDN w:val="0"/>
        <w:bidi w:val="0"/>
        <w:snapToGrid/>
        <w:ind w:left="42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功能扩展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：在确保核心功能的前提下，建议考虑用户提出的其他需求，适时扩展系统功能，以提高用户粘性和市场竞争力。</w:t>
      </w:r>
    </w:p>
    <w:p w14:paraId="0D1474F0">
      <w:pPr>
        <w:pStyle w:val="1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left="0" w:leftChars="0" w:firstLine="643" w:firstLineChars="200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/>
        </w:rPr>
        <w:t>结论</w:t>
      </w:r>
    </w:p>
    <w:p w14:paraId="04C16CD9">
      <w:pPr>
        <w:pStyle w:val="1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napToGrid/>
        <w:ind w:left="0" w:leftChars="0" w:firstLine="480" w:firstLineChars="200"/>
        <w:textAlignment w:val="auto"/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综合以上分析，“基于区块链的NFT交易市场”项目具备继续进行的基础，但需关注法律、市场和技术方面的变化，并根据反馈进行适当的目标调整。若能够满足上述条件，建议继续推进项目实施，以抓住市场机遇，实现预期目标。</w:t>
      </w:r>
    </w:p>
    <w:sectPr>
      <w:pgSz w:w="11910" w:h="16840"/>
      <w:pgMar w:top="1440" w:right="1797" w:bottom="1440" w:left="1797" w:header="850" w:footer="992" w:gutter="0"/>
      <w:pgNumType w:fmt="decimal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630CC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7F903">
    <w:pPr>
      <w:pStyle w:val="2"/>
      <w:spacing w:line="14" w:lineRule="auto"/>
      <w:rPr>
        <w:sz w:val="20"/>
      </w:rPr>
    </w:pPr>
  </w:p>
  <w:p w14:paraId="7464FB1B">
    <w:pPr>
      <w:pStyle w:val="2"/>
      <w:spacing w:line="14" w:lineRule="auto"/>
      <w:rPr>
        <w:sz w:val="20"/>
      </w:rPr>
    </w:pPr>
  </w:p>
  <w:p w14:paraId="678F7848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CC7A5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AA935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As4fc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Czh9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DAA935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220A66">
    <w:pPr>
      <w:pStyle w:val="2"/>
      <w:spacing w:line="14" w:lineRule="auto"/>
      <w:rPr>
        <w:sz w:val="20"/>
      </w:rPr>
    </w:pPr>
  </w:p>
  <w:p w14:paraId="45FD1321">
    <w:pPr>
      <w:pStyle w:val="2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BD053">
    <w:pPr>
      <w:pStyle w:val="2"/>
      <w:spacing w:line="14" w:lineRule="auto"/>
      <w:rPr>
        <w:sz w:val="20"/>
      </w:rPr>
    </w:pPr>
  </w:p>
  <w:p w14:paraId="4DCB17B7">
    <w:pPr>
      <w:pStyle w:val="2"/>
      <w:spacing w:line="14" w:lineRule="auto"/>
      <w:rPr>
        <w:sz w:val="20"/>
      </w:rPr>
    </w:pPr>
  </w:p>
  <w:p w14:paraId="409F36AA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945D3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0uKUt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k7eUqKZQsVPP76f&#10;fj6cfn0jOINArfUzxN1bRIbunenQNsO5x2Hk3VVOxS8YEfgh7/Eir+gC4fHSdDKd5nBx+IYN8LPH&#10;69b58F4YRaJRUIf6JVnZYeNDHzqExGzarBspUw2lJm1Br16/y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Cu0uKU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A945D3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D3B0C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6F3CD">
    <w:pPr>
      <w:pStyle w:val="19"/>
      <w:pBdr>
        <w:bottom w:val="single" w:color="auto" w:sz="4" w:space="1"/>
      </w:pBd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 w:cs="宋体"/>
        <w:sz w:val="18"/>
        <w:szCs w:val="18"/>
        <w:highlight w:val="none"/>
        <w:lang w:val="en-US" w:eastAsia="zh-CN"/>
      </w:rPr>
      <w:t>基于区块链的NFT交易市场项目可行性研究报告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CC020">
    <w:pPr>
      <w:pStyle w:val="19"/>
      <w:pBdr>
        <w:bottom w:val="single" w:color="auto" w:sz="4" w:space="1"/>
      </w:pBdr>
      <w:jc w:val="center"/>
      <w:rPr>
        <w:sz w:val="18"/>
        <w:szCs w:val="18"/>
      </w:rPr>
    </w:pPr>
    <w:r>
      <w:rPr>
        <w:rFonts w:hint="eastAsia" w:cs="宋体"/>
        <w:sz w:val="18"/>
        <w:szCs w:val="18"/>
        <w:highlight w:val="none"/>
        <w:lang w:val="en-US" w:eastAsia="zh-CN"/>
      </w:rPr>
      <w:t>基于区块链的NFT交易市场项目可行性研究报告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BC35B"/>
    <w:multiLevelType w:val="multilevel"/>
    <w:tmpl w:val="901BC3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0E79B7B"/>
    <w:multiLevelType w:val="multilevel"/>
    <w:tmpl w:val="90E79B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CFDCCA2"/>
    <w:multiLevelType w:val="multilevel"/>
    <w:tmpl w:val="ACFDCC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30C6D3F"/>
    <w:multiLevelType w:val="multilevel"/>
    <w:tmpl w:val="B30C6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367C912"/>
    <w:multiLevelType w:val="singleLevel"/>
    <w:tmpl w:val="B367C9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6281A0E"/>
    <w:multiLevelType w:val="singleLevel"/>
    <w:tmpl w:val="B6281A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D59D56E"/>
    <w:multiLevelType w:val="singleLevel"/>
    <w:tmpl w:val="BD59D5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F277B6D"/>
    <w:multiLevelType w:val="multilevel"/>
    <w:tmpl w:val="BF277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14535AE"/>
    <w:multiLevelType w:val="singleLevel"/>
    <w:tmpl w:val="C14535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9548D72"/>
    <w:multiLevelType w:val="multilevel"/>
    <w:tmpl w:val="D9548D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EC51B997"/>
    <w:multiLevelType w:val="singleLevel"/>
    <w:tmpl w:val="EC51B9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E353383"/>
    <w:multiLevelType w:val="multilevel"/>
    <w:tmpl w:val="EE3533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2B59168"/>
    <w:multiLevelType w:val="singleLevel"/>
    <w:tmpl w:val="F2B591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81711A4"/>
    <w:multiLevelType w:val="multilevel"/>
    <w:tmpl w:val="081711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0B047CC1"/>
    <w:multiLevelType w:val="singleLevel"/>
    <w:tmpl w:val="0B047C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5806197"/>
    <w:multiLevelType w:val="singleLevel"/>
    <w:tmpl w:val="15806197"/>
    <w:lvl w:ilvl="0" w:tentative="0">
      <w:start w:val="3"/>
      <w:numFmt w:val="decimal"/>
      <w:suff w:val="space"/>
      <w:lvlText w:val="%1."/>
      <w:lvlJc w:val="left"/>
    </w:lvl>
  </w:abstractNum>
  <w:abstractNum w:abstractNumId="16">
    <w:nsid w:val="16FEF036"/>
    <w:multiLevelType w:val="singleLevel"/>
    <w:tmpl w:val="16FEF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9429C1F"/>
    <w:multiLevelType w:val="singleLevel"/>
    <w:tmpl w:val="19429C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2357E2DA"/>
    <w:multiLevelType w:val="singleLevel"/>
    <w:tmpl w:val="2357E2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7E30EEB"/>
    <w:multiLevelType w:val="singleLevel"/>
    <w:tmpl w:val="27E30E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28EE2F13"/>
    <w:multiLevelType w:val="singleLevel"/>
    <w:tmpl w:val="28EE2F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28F1E28F"/>
    <w:multiLevelType w:val="multilevel"/>
    <w:tmpl w:val="28F1E2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2FE39068"/>
    <w:multiLevelType w:val="multilevel"/>
    <w:tmpl w:val="2FE39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3AE793EA"/>
    <w:multiLevelType w:val="singleLevel"/>
    <w:tmpl w:val="3AE793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4ED0B6F6"/>
    <w:multiLevelType w:val="multilevel"/>
    <w:tmpl w:val="4ED0B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6108F466"/>
    <w:multiLevelType w:val="multilevel"/>
    <w:tmpl w:val="6108F4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6A25AFA2"/>
    <w:multiLevelType w:val="multilevel"/>
    <w:tmpl w:val="6A25AF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6C351E96"/>
    <w:multiLevelType w:val="singleLevel"/>
    <w:tmpl w:val="6C351E96"/>
    <w:lvl w:ilvl="0" w:tentative="0">
      <w:start w:val="2"/>
      <w:numFmt w:val="decimal"/>
      <w:suff w:val="space"/>
      <w:lvlText w:val="%1."/>
      <w:lvlJc w:val="left"/>
    </w:lvl>
  </w:abstractNum>
  <w:abstractNum w:abstractNumId="28">
    <w:nsid w:val="6FB2491A"/>
    <w:multiLevelType w:val="multilevel"/>
    <w:tmpl w:val="6FB249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70307EBE"/>
    <w:multiLevelType w:val="singleLevel"/>
    <w:tmpl w:val="70307E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75B555A0"/>
    <w:multiLevelType w:val="singleLevel"/>
    <w:tmpl w:val="75B555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779DC70E"/>
    <w:multiLevelType w:val="singleLevel"/>
    <w:tmpl w:val="779DC7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2"/>
  </w:num>
  <w:num w:numId="5">
    <w:abstractNumId w:val="13"/>
  </w:num>
  <w:num w:numId="6">
    <w:abstractNumId w:val="1"/>
  </w:num>
  <w:num w:numId="7">
    <w:abstractNumId w:val="29"/>
  </w:num>
  <w:num w:numId="8">
    <w:abstractNumId w:val="26"/>
  </w:num>
  <w:num w:numId="9">
    <w:abstractNumId w:val="7"/>
  </w:num>
  <w:num w:numId="10">
    <w:abstractNumId w:val="9"/>
  </w:num>
  <w:num w:numId="11">
    <w:abstractNumId w:val="11"/>
  </w:num>
  <w:num w:numId="12">
    <w:abstractNumId w:val="24"/>
  </w:num>
  <w:num w:numId="13">
    <w:abstractNumId w:val="22"/>
  </w:num>
  <w:num w:numId="14">
    <w:abstractNumId w:val="0"/>
  </w:num>
  <w:num w:numId="15">
    <w:abstractNumId w:val="10"/>
  </w:num>
  <w:num w:numId="16">
    <w:abstractNumId w:val="28"/>
  </w:num>
  <w:num w:numId="17">
    <w:abstractNumId w:val="25"/>
  </w:num>
  <w:num w:numId="18">
    <w:abstractNumId w:val="5"/>
  </w:num>
  <w:num w:numId="19">
    <w:abstractNumId w:val="27"/>
  </w:num>
  <w:num w:numId="20">
    <w:abstractNumId w:val="3"/>
  </w:num>
  <w:num w:numId="21">
    <w:abstractNumId w:val="6"/>
  </w:num>
  <w:num w:numId="22">
    <w:abstractNumId w:val="14"/>
  </w:num>
  <w:num w:numId="23">
    <w:abstractNumId w:val="16"/>
  </w:num>
  <w:num w:numId="24">
    <w:abstractNumId w:val="18"/>
  </w:num>
  <w:num w:numId="25">
    <w:abstractNumId w:val="23"/>
  </w:num>
  <w:num w:numId="26">
    <w:abstractNumId w:val="17"/>
  </w:num>
  <w:num w:numId="27">
    <w:abstractNumId w:val="20"/>
  </w:num>
  <w:num w:numId="28">
    <w:abstractNumId w:val="31"/>
  </w:num>
  <w:num w:numId="29">
    <w:abstractNumId w:val="30"/>
  </w:num>
  <w:num w:numId="30">
    <w:abstractNumId w:val="4"/>
  </w:num>
  <w:num w:numId="31">
    <w:abstractNumId w:val="1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YTE3MTE5YWQwZDAwNGUxOGFiOTIwMmMxYzNhMDg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33D0"/>
    <w:rsid w:val="006D3880"/>
    <w:rsid w:val="006D778A"/>
    <w:rsid w:val="006E0D35"/>
    <w:rsid w:val="006F4F83"/>
    <w:rsid w:val="006F746B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695D32"/>
    <w:rsid w:val="019E4ED3"/>
    <w:rsid w:val="01B52D3B"/>
    <w:rsid w:val="01C21F00"/>
    <w:rsid w:val="01C963F3"/>
    <w:rsid w:val="02041016"/>
    <w:rsid w:val="02160F0D"/>
    <w:rsid w:val="02512E62"/>
    <w:rsid w:val="027675B7"/>
    <w:rsid w:val="02C00EDD"/>
    <w:rsid w:val="02C1223A"/>
    <w:rsid w:val="02D73237"/>
    <w:rsid w:val="02D95D36"/>
    <w:rsid w:val="031A3F59"/>
    <w:rsid w:val="03374D46"/>
    <w:rsid w:val="03544FF9"/>
    <w:rsid w:val="036174B6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8C1932"/>
    <w:rsid w:val="05962A91"/>
    <w:rsid w:val="05B31AEB"/>
    <w:rsid w:val="05BB6053"/>
    <w:rsid w:val="05F035B0"/>
    <w:rsid w:val="06365180"/>
    <w:rsid w:val="06440CAB"/>
    <w:rsid w:val="0646326D"/>
    <w:rsid w:val="064A0CF0"/>
    <w:rsid w:val="06C912AD"/>
    <w:rsid w:val="06D27AF8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B759D"/>
    <w:rsid w:val="083431BE"/>
    <w:rsid w:val="083F3FAD"/>
    <w:rsid w:val="084C6163"/>
    <w:rsid w:val="0850306F"/>
    <w:rsid w:val="086C5D2B"/>
    <w:rsid w:val="088E0D78"/>
    <w:rsid w:val="08A70BBC"/>
    <w:rsid w:val="08BF4B31"/>
    <w:rsid w:val="091618DC"/>
    <w:rsid w:val="092E475C"/>
    <w:rsid w:val="093B7E06"/>
    <w:rsid w:val="09430D3C"/>
    <w:rsid w:val="0949606C"/>
    <w:rsid w:val="095C0CB8"/>
    <w:rsid w:val="098E51C4"/>
    <w:rsid w:val="0A083831"/>
    <w:rsid w:val="0A5570F2"/>
    <w:rsid w:val="0A59268B"/>
    <w:rsid w:val="0A645C1B"/>
    <w:rsid w:val="0A780586"/>
    <w:rsid w:val="0A813CA5"/>
    <w:rsid w:val="0A984BB5"/>
    <w:rsid w:val="0AA572D2"/>
    <w:rsid w:val="0B224DC6"/>
    <w:rsid w:val="0B3D39AE"/>
    <w:rsid w:val="0B8E7D66"/>
    <w:rsid w:val="0BC54D74"/>
    <w:rsid w:val="0BEE515B"/>
    <w:rsid w:val="0C277DD2"/>
    <w:rsid w:val="0C2D3A23"/>
    <w:rsid w:val="0C394176"/>
    <w:rsid w:val="0C685B18"/>
    <w:rsid w:val="0C771D2A"/>
    <w:rsid w:val="0C905E29"/>
    <w:rsid w:val="0CE171A4"/>
    <w:rsid w:val="0D1A6D3E"/>
    <w:rsid w:val="0D222E5C"/>
    <w:rsid w:val="0D531267"/>
    <w:rsid w:val="0D562B05"/>
    <w:rsid w:val="0D597854"/>
    <w:rsid w:val="0D621C27"/>
    <w:rsid w:val="0D684213"/>
    <w:rsid w:val="0D732A9A"/>
    <w:rsid w:val="0D8900E5"/>
    <w:rsid w:val="0E440BB0"/>
    <w:rsid w:val="0E443399"/>
    <w:rsid w:val="0E460DCC"/>
    <w:rsid w:val="0E615E8C"/>
    <w:rsid w:val="0E71409B"/>
    <w:rsid w:val="0E7A46C8"/>
    <w:rsid w:val="0ECD0B23"/>
    <w:rsid w:val="0ED24CA8"/>
    <w:rsid w:val="0EE93A7E"/>
    <w:rsid w:val="0F247814"/>
    <w:rsid w:val="0FA84DC8"/>
    <w:rsid w:val="102D3FF1"/>
    <w:rsid w:val="104F6DE0"/>
    <w:rsid w:val="10A047C3"/>
    <w:rsid w:val="10B0549C"/>
    <w:rsid w:val="10CD432E"/>
    <w:rsid w:val="117417AC"/>
    <w:rsid w:val="119C4729"/>
    <w:rsid w:val="11C437CA"/>
    <w:rsid w:val="120029BD"/>
    <w:rsid w:val="124F64A1"/>
    <w:rsid w:val="12A25865"/>
    <w:rsid w:val="12CF199F"/>
    <w:rsid w:val="12DF45FD"/>
    <w:rsid w:val="12E070F4"/>
    <w:rsid w:val="12E56982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5051E29"/>
    <w:rsid w:val="15063063"/>
    <w:rsid w:val="15071DFC"/>
    <w:rsid w:val="152E6527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603B47"/>
    <w:rsid w:val="166F3FD6"/>
    <w:rsid w:val="16A50D85"/>
    <w:rsid w:val="16B956A7"/>
    <w:rsid w:val="16C70D9B"/>
    <w:rsid w:val="1710523A"/>
    <w:rsid w:val="175A7556"/>
    <w:rsid w:val="176D6324"/>
    <w:rsid w:val="17795D6E"/>
    <w:rsid w:val="178918BC"/>
    <w:rsid w:val="178A3AD7"/>
    <w:rsid w:val="179145B8"/>
    <w:rsid w:val="179573BA"/>
    <w:rsid w:val="17BF20F8"/>
    <w:rsid w:val="17DE149F"/>
    <w:rsid w:val="17E43F37"/>
    <w:rsid w:val="189224F2"/>
    <w:rsid w:val="18F0395D"/>
    <w:rsid w:val="191D5D28"/>
    <w:rsid w:val="192561AE"/>
    <w:rsid w:val="192C0149"/>
    <w:rsid w:val="195E4598"/>
    <w:rsid w:val="199A2B66"/>
    <w:rsid w:val="19B039BF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124510"/>
    <w:rsid w:val="1B1A1F91"/>
    <w:rsid w:val="1B3368EA"/>
    <w:rsid w:val="1B5C1C2F"/>
    <w:rsid w:val="1B724FAE"/>
    <w:rsid w:val="1B812942"/>
    <w:rsid w:val="1B862808"/>
    <w:rsid w:val="1B94252A"/>
    <w:rsid w:val="1B95359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220702"/>
    <w:rsid w:val="1D5B6145"/>
    <w:rsid w:val="1DA8386E"/>
    <w:rsid w:val="1DB815E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B7BF4"/>
    <w:rsid w:val="1F1A294F"/>
    <w:rsid w:val="1FDB7BDC"/>
    <w:rsid w:val="1FFE1600"/>
    <w:rsid w:val="205E3ECB"/>
    <w:rsid w:val="206B5557"/>
    <w:rsid w:val="20783067"/>
    <w:rsid w:val="20823EE5"/>
    <w:rsid w:val="20AD3C1F"/>
    <w:rsid w:val="20D858AC"/>
    <w:rsid w:val="20D91947"/>
    <w:rsid w:val="211B40C5"/>
    <w:rsid w:val="211E69DD"/>
    <w:rsid w:val="215367BC"/>
    <w:rsid w:val="21541A4B"/>
    <w:rsid w:val="217B1CD3"/>
    <w:rsid w:val="2189080C"/>
    <w:rsid w:val="219914E7"/>
    <w:rsid w:val="21A61FC4"/>
    <w:rsid w:val="21B077B2"/>
    <w:rsid w:val="21F66D1D"/>
    <w:rsid w:val="22102092"/>
    <w:rsid w:val="222A65E3"/>
    <w:rsid w:val="228850B7"/>
    <w:rsid w:val="22CC1054"/>
    <w:rsid w:val="22F1747C"/>
    <w:rsid w:val="22F41D72"/>
    <w:rsid w:val="23052629"/>
    <w:rsid w:val="23356FED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1430A6"/>
    <w:rsid w:val="245C2C9F"/>
    <w:rsid w:val="247922AB"/>
    <w:rsid w:val="248024EA"/>
    <w:rsid w:val="24A24B56"/>
    <w:rsid w:val="24C0760B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C6849"/>
    <w:rsid w:val="268D67E1"/>
    <w:rsid w:val="26BC71FD"/>
    <w:rsid w:val="26C16DEA"/>
    <w:rsid w:val="26D22DA5"/>
    <w:rsid w:val="26D43DDD"/>
    <w:rsid w:val="26E25933"/>
    <w:rsid w:val="26EB3F16"/>
    <w:rsid w:val="276B56D3"/>
    <w:rsid w:val="277B168E"/>
    <w:rsid w:val="27863F8B"/>
    <w:rsid w:val="2791366F"/>
    <w:rsid w:val="27BA3F65"/>
    <w:rsid w:val="27FA18DE"/>
    <w:rsid w:val="281D673C"/>
    <w:rsid w:val="28654FB2"/>
    <w:rsid w:val="288849BE"/>
    <w:rsid w:val="28C55974"/>
    <w:rsid w:val="28FD67FF"/>
    <w:rsid w:val="2927387C"/>
    <w:rsid w:val="29390A07"/>
    <w:rsid w:val="293B2E83"/>
    <w:rsid w:val="293D4E4D"/>
    <w:rsid w:val="294471A2"/>
    <w:rsid w:val="29595F19"/>
    <w:rsid w:val="2987431B"/>
    <w:rsid w:val="29913066"/>
    <w:rsid w:val="29A3777A"/>
    <w:rsid w:val="29B54957"/>
    <w:rsid w:val="29CF22A1"/>
    <w:rsid w:val="29F86E76"/>
    <w:rsid w:val="29F95F19"/>
    <w:rsid w:val="2A3902CD"/>
    <w:rsid w:val="2A5929FB"/>
    <w:rsid w:val="2AD54ABD"/>
    <w:rsid w:val="2AFF21FA"/>
    <w:rsid w:val="2B2C7B5A"/>
    <w:rsid w:val="2B4F358C"/>
    <w:rsid w:val="2B695A8F"/>
    <w:rsid w:val="2B8F74B6"/>
    <w:rsid w:val="2BF043F9"/>
    <w:rsid w:val="2C0F4D7C"/>
    <w:rsid w:val="2C4E1079"/>
    <w:rsid w:val="2C610E53"/>
    <w:rsid w:val="2C797AFD"/>
    <w:rsid w:val="2C852B16"/>
    <w:rsid w:val="2C8763E0"/>
    <w:rsid w:val="2C884632"/>
    <w:rsid w:val="2C906F22"/>
    <w:rsid w:val="2CBF5B6F"/>
    <w:rsid w:val="2CCC4934"/>
    <w:rsid w:val="2CD02E0D"/>
    <w:rsid w:val="2CF62697"/>
    <w:rsid w:val="2D067C4C"/>
    <w:rsid w:val="2D143FFF"/>
    <w:rsid w:val="2D1D310A"/>
    <w:rsid w:val="2D3073D6"/>
    <w:rsid w:val="2D491183"/>
    <w:rsid w:val="2D613AC8"/>
    <w:rsid w:val="2D871431"/>
    <w:rsid w:val="2E185CFA"/>
    <w:rsid w:val="2E4F78C5"/>
    <w:rsid w:val="2ECF7558"/>
    <w:rsid w:val="2F017838"/>
    <w:rsid w:val="2FDA3ACA"/>
    <w:rsid w:val="2FE204FD"/>
    <w:rsid w:val="30004E27"/>
    <w:rsid w:val="300541EB"/>
    <w:rsid w:val="30142692"/>
    <w:rsid w:val="302B34FC"/>
    <w:rsid w:val="30475757"/>
    <w:rsid w:val="304869A0"/>
    <w:rsid w:val="30A5745A"/>
    <w:rsid w:val="30E73F25"/>
    <w:rsid w:val="30FC26F7"/>
    <w:rsid w:val="30FF0C3A"/>
    <w:rsid w:val="31200CC6"/>
    <w:rsid w:val="3142776F"/>
    <w:rsid w:val="31437B9E"/>
    <w:rsid w:val="31597166"/>
    <w:rsid w:val="31637BA5"/>
    <w:rsid w:val="31E87583"/>
    <w:rsid w:val="31EF3498"/>
    <w:rsid w:val="31FF3949"/>
    <w:rsid w:val="327334A8"/>
    <w:rsid w:val="3275421C"/>
    <w:rsid w:val="3290431A"/>
    <w:rsid w:val="329E79D1"/>
    <w:rsid w:val="32B242A9"/>
    <w:rsid w:val="32C22AB4"/>
    <w:rsid w:val="3300657E"/>
    <w:rsid w:val="33164B0C"/>
    <w:rsid w:val="332F4862"/>
    <w:rsid w:val="33312C66"/>
    <w:rsid w:val="33654698"/>
    <w:rsid w:val="33B26438"/>
    <w:rsid w:val="33C3699B"/>
    <w:rsid w:val="33E5680D"/>
    <w:rsid w:val="340B78F6"/>
    <w:rsid w:val="345B087E"/>
    <w:rsid w:val="34B95569"/>
    <w:rsid w:val="34EB6CAD"/>
    <w:rsid w:val="35067F5E"/>
    <w:rsid w:val="3538466E"/>
    <w:rsid w:val="357400CD"/>
    <w:rsid w:val="35812566"/>
    <w:rsid w:val="3599165E"/>
    <w:rsid w:val="35C04B4C"/>
    <w:rsid w:val="35E04765"/>
    <w:rsid w:val="361A3AE8"/>
    <w:rsid w:val="361E2782"/>
    <w:rsid w:val="364621AD"/>
    <w:rsid w:val="37094913"/>
    <w:rsid w:val="371371EE"/>
    <w:rsid w:val="372A795F"/>
    <w:rsid w:val="374A3A7E"/>
    <w:rsid w:val="3785076B"/>
    <w:rsid w:val="37A147F9"/>
    <w:rsid w:val="37A2602E"/>
    <w:rsid w:val="37A64754"/>
    <w:rsid w:val="37DE208F"/>
    <w:rsid w:val="380C6DD9"/>
    <w:rsid w:val="384F06F9"/>
    <w:rsid w:val="38AA5930"/>
    <w:rsid w:val="38AF2792"/>
    <w:rsid w:val="38BF44FC"/>
    <w:rsid w:val="38DF7933"/>
    <w:rsid w:val="38E5105E"/>
    <w:rsid w:val="38F26911"/>
    <w:rsid w:val="39224680"/>
    <w:rsid w:val="395F1F56"/>
    <w:rsid w:val="39C42D07"/>
    <w:rsid w:val="39F7075E"/>
    <w:rsid w:val="3A0177D1"/>
    <w:rsid w:val="3A3E2C64"/>
    <w:rsid w:val="3A823965"/>
    <w:rsid w:val="3AD55F35"/>
    <w:rsid w:val="3ADB2718"/>
    <w:rsid w:val="3B0F23C2"/>
    <w:rsid w:val="3B396CA5"/>
    <w:rsid w:val="3B3B1633"/>
    <w:rsid w:val="3B575151"/>
    <w:rsid w:val="3B716BD9"/>
    <w:rsid w:val="3B9A612F"/>
    <w:rsid w:val="3BA13B54"/>
    <w:rsid w:val="3BA37EBC"/>
    <w:rsid w:val="3BB769A9"/>
    <w:rsid w:val="3C0721FD"/>
    <w:rsid w:val="3C097F9F"/>
    <w:rsid w:val="3C0D2A99"/>
    <w:rsid w:val="3C1A74B4"/>
    <w:rsid w:val="3C4A14EF"/>
    <w:rsid w:val="3D002D25"/>
    <w:rsid w:val="3DA13B0F"/>
    <w:rsid w:val="3DA74B34"/>
    <w:rsid w:val="3DC54FBA"/>
    <w:rsid w:val="3DD22AA4"/>
    <w:rsid w:val="3DD71DD3"/>
    <w:rsid w:val="3DEE759F"/>
    <w:rsid w:val="3E110AD0"/>
    <w:rsid w:val="3E5F1F6C"/>
    <w:rsid w:val="3E5F540E"/>
    <w:rsid w:val="3E660BB9"/>
    <w:rsid w:val="3E74560E"/>
    <w:rsid w:val="3E8A0D6B"/>
    <w:rsid w:val="3F786463"/>
    <w:rsid w:val="3F852C53"/>
    <w:rsid w:val="3F8F0F90"/>
    <w:rsid w:val="3F8F762D"/>
    <w:rsid w:val="3F9A599F"/>
    <w:rsid w:val="3FB11C9A"/>
    <w:rsid w:val="3FF35E0E"/>
    <w:rsid w:val="3FFC3AC3"/>
    <w:rsid w:val="40022991"/>
    <w:rsid w:val="406C6164"/>
    <w:rsid w:val="40B64792"/>
    <w:rsid w:val="40D93256"/>
    <w:rsid w:val="4193497A"/>
    <w:rsid w:val="419F3BDC"/>
    <w:rsid w:val="41B501B3"/>
    <w:rsid w:val="427D67F3"/>
    <w:rsid w:val="42926F5D"/>
    <w:rsid w:val="42992D0B"/>
    <w:rsid w:val="429B2AAA"/>
    <w:rsid w:val="429F402B"/>
    <w:rsid w:val="42B555FD"/>
    <w:rsid w:val="4359067E"/>
    <w:rsid w:val="43653A98"/>
    <w:rsid w:val="4369461B"/>
    <w:rsid w:val="43AF64F0"/>
    <w:rsid w:val="43BC49BC"/>
    <w:rsid w:val="43BC6F37"/>
    <w:rsid w:val="43BE6733"/>
    <w:rsid w:val="43D1290A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3007"/>
    <w:rsid w:val="4593183B"/>
    <w:rsid w:val="45B76DD3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217929"/>
    <w:rsid w:val="4B4277BB"/>
    <w:rsid w:val="4BC858A4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3B13CF"/>
    <w:rsid w:val="4D536A45"/>
    <w:rsid w:val="4D961860"/>
    <w:rsid w:val="4DA66A2E"/>
    <w:rsid w:val="4DAA1FA9"/>
    <w:rsid w:val="4DC77B23"/>
    <w:rsid w:val="4DCA24F1"/>
    <w:rsid w:val="4DD97AD2"/>
    <w:rsid w:val="4DE57AF9"/>
    <w:rsid w:val="4E132D17"/>
    <w:rsid w:val="4E1F7C2B"/>
    <w:rsid w:val="4E52289A"/>
    <w:rsid w:val="4E592DDE"/>
    <w:rsid w:val="4E5A36EA"/>
    <w:rsid w:val="4E5E7F01"/>
    <w:rsid w:val="4E9C58C3"/>
    <w:rsid w:val="4EEC6372"/>
    <w:rsid w:val="4F606CAA"/>
    <w:rsid w:val="4F89010F"/>
    <w:rsid w:val="4F911547"/>
    <w:rsid w:val="4FE74DCB"/>
    <w:rsid w:val="4FFD05E3"/>
    <w:rsid w:val="502A762A"/>
    <w:rsid w:val="506B379F"/>
    <w:rsid w:val="50B63009"/>
    <w:rsid w:val="50DB65B1"/>
    <w:rsid w:val="50DB6B76"/>
    <w:rsid w:val="510A6928"/>
    <w:rsid w:val="518358F0"/>
    <w:rsid w:val="5192021A"/>
    <w:rsid w:val="51AB479B"/>
    <w:rsid w:val="51B83FE5"/>
    <w:rsid w:val="51CB5605"/>
    <w:rsid w:val="51E41A5B"/>
    <w:rsid w:val="51F0705D"/>
    <w:rsid w:val="52377B12"/>
    <w:rsid w:val="5282312F"/>
    <w:rsid w:val="52852998"/>
    <w:rsid w:val="52887271"/>
    <w:rsid w:val="528D62B1"/>
    <w:rsid w:val="52AB0DAC"/>
    <w:rsid w:val="52AF3E17"/>
    <w:rsid w:val="52EA3848"/>
    <w:rsid w:val="52ED723C"/>
    <w:rsid w:val="52F100B8"/>
    <w:rsid w:val="52FC1B70"/>
    <w:rsid w:val="52FC2DD4"/>
    <w:rsid w:val="532A5B93"/>
    <w:rsid w:val="534C4377"/>
    <w:rsid w:val="536F7A4A"/>
    <w:rsid w:val="53844B50"/>
    <w:rsid w:val="53CD4E67"/>
    <w:rsid w:val="53DF24DA"/>
    <w:rsid w:val="5429409D"/>
    <w:rsid w:val="542F5CFD"/>
    <w:rsid w:val="54451F9F"/>
    <w:rsid w:val="54492049"/>
    <w:rsid w:val="544D7D8B"/>
    <w:rsid w:val="54B158A1"/>
    <w:rsid w:val="55281803"/>
    <w:rsid w:val="55C53951"/>
    <w:rsid w:val="55DD6EED"/>
    <w:rsid w:val="55E70297"/>
    <w:rsid w:val="56102EB5"/>
    <w:rsid w:val="561641AD"/>
    <w:rsid w:val="56521DB3"/>
    <w:rsid w:val="565F3C59"/>
    <w:rsid w:val="56CB2955"/>
    <w:rsid w:val="56F826CF"/>
    <w:rsid w:val="573A56C4"/>
    <w:rsid w:val="573F29C9"/>
    <w:rsid w:val="576913A9"/>
    <w:rsid w:val="57894333"/>
    <w:rsid w:val="57931F59"/>
    <w:rsid w:val="57DD31D4"/>
    <w:rsid w:val="57DE6A98"/>
    <w:rsid w:val="5848614A"/>
    <w:rsid w:val="588A355D"/>
    <w:rsid w:val="589F66DB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A1E08C2"/>
    <w:rsid w:val="5A233F3C"/>
    <w:rsid w:val="5A256A25"/>
    <w:rsid w:val="5ADF5C9B"/>
    <w:rsid w:val="5B026A81"/>
    <w:rsid w:val="5B2A2BD4"/>
    <w:rsid w:val="5B3D3F8A"/>
    <w:rsid w:val="5B4F74CF"/>
    <w:rsid w:val="5BA17719"/>
    <w:rsid w:val="5BB1598F"/>
    <w:rsid w:val="5BBF02A1"/>
    <w:rsid w:val="5BDD7C46"/>
    <w:rsid w:val="5BE43F02"/>
    <w:rsid w:val="5C1631F6"/>
    <w:rsid w:val="5C2E6CB8"/>
    <w:rsid w:val="5C302B92"/>
    <w:rsid w:val="5C525C48"/>
    <w:rsid w:val="5C9A28B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47FC"/>
    <w:rsid w:val="5E796A43"/>
    <w:rsid w:val="5E9A6822"/>
    <w:rsid w:val="5F337B7D"/>
    <w:rsid w:val="5F445AAB"/>
    <w:rsid w:val="5FC66E0E"/>
    <w:rsid w:val="5FF34228"/>
    <w:rsid w:val="5FFE63DD"/>
    <w:rsid w:val="60600583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616EE"/>
    <w:rsid w:val="63AC0EA9"/>
    <w:rsid w:val="63AD6150"/>
    <w:rsid w:val="63CE6B52"/>
    <w:rsid w:val="63E835F2"/>
    <w:rsid w:val="63EA0041"/>
    <w:rsid w:val="644840CB"/>
    <w:rsid w:val="6456663A"/>
    <w:rsid w:val="654717B7"/>
    <w:rsid w:val="654E74BF"/>
    <w:rsid w:val="65530F79"/>
    <w:rsid w:val="655C1705"/>
    <w:rsid w:val="657B7E86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7203845"/>
    <w:rsid w:val="67262027"/>
    <w:rsid w:val="67423054"/>
    <w:rsid w:val="67782862"/>
    <w:rsid w:val="677F6056"/>
    <w:rsid w:val="67CF4892"/>
    <w:rsid w:val="67DC4CD4"/>
    <w:rsid w:val="67FA1B80"/>
    <w:rsid w:val="67FD6F7B"/>
    <w:rsid w:val="67FF0A72"/>
    <w:rsid w:val="681E2082"/>
    <w:rsid w:val="689E7D5D"/>
    <w:rsid w:val="68D423D1"/>
    <w:rsid w:val="68E52D26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F1CEB"/>
    <w:rsid w:val="6BC72CCD"/>
    <w:rsid w:val="6BC72D53"/>
    <w:rsid w:val="6BCB406A"/>
    <w:rsid w:val="6BD30A8A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9B170F"/>
    <w:rsid w:val="6DA3568C"/>
    <w:rsid w:val="6DAF6F69"/>
    <w:rsid w:val="6DC02F24"/>
    <w:rsid w:val="6DC1370F"/>
    <w:rsid w:val="6DD92AC7"/>
    <w:rsid w:val="6DF90CD4"/>
    <w:rsid w:val="6E13251E"/>
    <w:rsid w:val="6E2E7E8E"/>
    <w:rsid w:val="6E361962"/>
    <w:rsid w:val="6E9879FD"/>
    <w:rsid w:val="6E99250C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A078A4"/>
    <w:rsid w:val="6FCE63D2"/>
    <w:rsid w:val="6FD0523F"/>
    <w:rsid w:val="700A5C11"/>
    <w:rsid w:val="70112D93"/>
    <w:rsid w:val="704A349D"/>
    <w:rsid w:val="709042E1"/>
    <w:rsid w:val="70A4406C"/>
    <w:rsid w:val="70CC6576"/>
    <w:rsid w:val="713003C1"/>
    <w:rsid w:val="71324139"/>
    <w:rsid w:val="71325EE7"/>
    <w:rsid w:val="71425037"/>
    <w:rsid w:val="71533B32"/>
    <w:rsid w:val="71866233"/>
    <w:rsid w:val="71A271D9"/>
    <w:rsid w:val="72102E9C"/>
    <w:rsid w:val="72565C05"/>
    <w:rsid w:val="72A334AE"/>
    <w:rsid w:val="72BD2C86"/>
    <w:rsid w:val="72E43211"/>
    <w:rsid w:val="73315430"/>
    <w:rsid w:val="736F2CBD"/>
    <w:rsid w:val="73C15087"/>
    <w:rsid w:val="73FB74E7"/>
    <w:rsid w:val="745C1EFA"/>
    <w:rsid w:val="747C53F0"/>
    <w:rsid w:val="747D0517"/>
    <w:rsid w:val="74A663DD"/>
    <w:rsid w:val="74AC09E2"/>
    <w:rsid w:val="74AF667E"/>
    <w:rsid w:val="74C81C9F"/>
    <w:rsid w:val="750741FE"/>
    <w:rsid w:val="751B783F"/>
    <w:rsid w:val="753B3991"/>
    <w:rsid w:val="758F4FDB"/>
    <w:rsid w:val="75997E5A"/>
    <w:rsid w:val="762754A9"/>
    <w:rsid w:val="763807D5"/>
    <w:rsid w:val="764346F2"/>
    <w:rsid w:val="76672787"/>
    <w:rsid w:val="76863F4A"/>
    <w:rsid w:val="769000ED"/>
    <w:rsid w:val="769F1DB5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9181A1A"/>
    <w:rsid w:val="79786DA9"/>
    <w:rsid w:val="7A242E75"/>
    <w:rsid w:val="7A4723EC"/>
    <w:rsid w:val="7A745FD6"/>
    <w:rsid w:val="7A7D59F2"/>
    <w:rsid w:val="7AEB70EA"/>
    <w:rsid w:val="7AEF4E49"/>
    <w:rsid w:val="7AFC1C29"/>
    <w:rsid w:val="7B4231CA"/>
    <w:rsid w:val="7B64045F"/>
    <w:rsid w:val="7BD41FC5"/>
    <w:rsid w:val="7BDA54DC"/>
    <w:rsid w:val="7C087B27"/>
    <w:rsid w:val="7C0971A1"/>
    <w:rsid w:val="7C883F5E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E14F1D"/>
    <w:rsid w:val="7E2D37B3"/>
    <w:rsid w:val="7E5C2018"/>
    <w:rsid w:val="7E73515D"/>
    <w:rsid w:val="7E855D33"/>
    <w:rsid w:val="7E987F4A"/>
    <w:rsid w:val="7EAB03B5"/>
    <w:rsid w:val="7ED26CD3"/>
    <w:rsid w:val="7F600E42"/>
    <w:rsid w:val="7F6776A3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left"/>
      <w:outlineLvl w:val="0"/>
    </w:pPr>
    <w:rPr>
      <w:rFonts w:ascii="Microsoft JhengHei" w:hAnsi="Microsoft JhengHei" w:eastAsia="宋体" w:cs="Microsoft JhengHei"/>
      <w:b/>
      <w:bCs/>
      <w:sz w:val="30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left"/>
      <w:outlineLvl w:val="1"/>
    </w:pPr>
    <w:rPr>
      <w:rFonts w:ascii="宋体" w:hAnsi="宋体" w:eastAsia="宋体"/>
      <w:b/>
      <w:bCs/>
      <w:sz w:val="28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5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6">
    <w:name w:val="Date"/>
    <w:basedOn w:val="1"/>
    <w:next w:val="1"/>
    <w:link w:val="44"/>
    <w:qFormat/>
    <w:uiPriority w:val="0"/>
    <w:pPr>
      <w:ind w:left="100" w:leftChars="2500"/>
    </w:pPr>
  </w:style>
  <w:style w:type="paragraph" w:styleId="17">
    <w:name w:val="endnote text"/>
    <w:basedOn w:val="1"/>
    <w:link w:val="46"/>
    <w:qFormat/>
    <w:uiPriority w:val="0"/>
    <w:pPr>
      <w:snapToGrid w:val="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0">
    <w:name w:val="toc 1"/>
    <w:basedOn w:val="4"/>
    <w:next w:val="5"/>
    <w:link w:val="40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1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2">
    <w:name w:val="footnote text"/>
    <w:basedOn w:val="1"/>
    <w:link w:val="47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5"/>
    <w:next w:val="6"/>
    <w:link w:val="41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4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6">
    <w:name w:val="Body Text First Indent"/>
    <w:basedOn w:val="1"/>
    <w:qFormat/>
    <w:uiPriority w:val="0"/>
    <w:pPr>
      <w:ind w:firstLine="498" w:firstLineChars="2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0"/>
    <w:rPr>
      <w:b/>
    </w:rPr>
  </w:style>
  <w:style w:type="character" w:styleId="31">
    <w:name w:val="endnote reference"/>
    <w:basedOn w:val="29"/>
    <w:qFormat/>
    <w:uiPriority w:val="0"/>
    <w:rPr>
      <w:vertAlign w:val="superscript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footnote reference"/>
    <w:basedOn w:val="29"/>
    <w:qFormat/>
    <w:uiPriority w:val="0"/>
    <w:rPr>
      <w:vertAlign w:val="superscript"/>
    </w:rPr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5">
    <w:name w:val="List Paragraph"/>
    <w:basedOn w:val="1"/>
    <w:qFormat/>
    <w:uiPriority w:val="1"/>
    <w:pPr>
      <w:ind w:left="120" w:firstLine="480"/>
    </w:pPr>
  </w:style>
  <w:style w:type="paragraph" w:customStyle="1" w:styleId="36">
    <w:name w:val="Table Paragraph"/>
    <w:basedOn w:val="1"/>
    <w:qFormat/>
    <w:uiPriority w:val="1"/>
  </w:style>
  <w:style w:type="paragraph" w:customStyle="1" w:styleId="3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9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0">
    <w:name w:val="TOC 1 字符"/>
    <w:link w:val="20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1">
    <w:name w:val="TOC 2 字符"/>
    <w:link w:val="23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2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3">
    <w:name w:val="标题 字符"/>
    <w:basedOn w:val="29"/>
    <w:link w:val="25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4">
    <w:name w:val="日期 字符"/>
    <w:basedOn w:val="29"/>
    <w:link w:val="16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5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6">
    <w:name w:val="尾注文本 字符"/>
    <w:basedOn w:val="29"/>
    <w:link w:val="17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7">
    <w:name w:val="脚注文本 字符"/>
    <w:basedOn w:val="29"/>
    <w:link w:val="22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3.wmf"/><Relationship Id="rId16" Type="http://schemas.openxmlformats.org/officeDocument/2006/relationships/oleObject" Target="embeddings/oleObject2.bin"/><Relationship Id="rId15" Type="http://schemas.openxmlformats.org/officeDocument/2006/relationships/image" Target="media/image2.wmf"/><Relationship Id="rId14" Type="http://schemas.openxmlformats.org/officeDocument/2006/relationships/oleObject" Target="embeddings/oleObject1.bin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5992</Words>
  <Characters>6430</Characters>
  <Lines>151</Lines>
  <Paragraphs>42</Paragraphs>
  <TotalTime>72</TotalTime>
  <ScaleCrop>false</ScaleCrop>
  <LinksUpToDate>false</LinksUpToDate>
  <CharactersWithSpaces>6834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User</dc:creator>
  <cp:lastModifiedBy>花</cp:lastModifiedBy>
  <cp:lastPrinted>2022-09-16T01:24:00Z</cp:lastPrinted>
  <dcterms:modified xsi:type="dcterms:W3CDTF">2024-09-14T03:03:56Z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BB9644BDF1B7441C841DA9D7D4F1C9B5_13</vt:lpwstr>
  </property>
</Properties>
</file>