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color w:val="FF0000"/>
          <w:sz w:val="48"/>
          <w:szCs w:val="48"/>
          <w:lang w:val="en-US" w:eastAsia="zh-CN"/>
        </w:rPr>
      </w:pPr>
      <w:r>
        <w:rPr>
          <w:rFonts w:hint="eastAsia" w:ascii="微软雅黑" w:hAnsi="微软雅黑" w:eastAsia="微软雅黑" w:cs="微软雅黑"/>
          <w:color w:val="FF0000"/>
          <w:sz w:val="48"/>
          <w:szCs w:val="48"/>
          <w:lang w:val="en-US" w:eastAsia="zh-CN"/>
        </w:rPr>
        <w:t>作用域</w:t>
      </w:r>
    </w:p>
    <w:p>
      <w:pPr>
        <w:numPr>
          <w:numId w:val="0"/>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传统编译</w:t>
      </w:r>
    </w:p>
    <w:p>
      <w:pPr>
        <w:numPr>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三个步骤：</w:t>
      </w:r>
    </w:p>
    <w:p>
      <w:pPr>
        <w:numPr>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分词/词法分析：</w:t>
      </w:r>
    </w:p>
    <w:p>
      <w:pPr>
        <w:numPr>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这个过程将字符串分解成词法单元，如var a=2，分解为</w:t>
      </w:r>
      <w:r>
        <w:rPr>
          <w:rFonts w:hint="eastAsia" w:ascii="微软雅黑" w:hAnsi="微软雅黑" w:eastAsia="微软雅黑" w:cs="微软雅黑"/>
          <w:b w:val="0"/>
          <w:bCs w:val="0"/>
          <w:color w:val="5B9BD5" w:themeColor="accent1"/>
          <w:sz w:val="24"/>
          <w:szCs w:val="24"/>
          <w:lang w:val="en-US" w:eastAsia="zh-CN"/>
          <w14:textFill>
            <w14:solidFill>
              <w14:schemeClr w14:val="accent1"/>
            </w14:solidFill>
          </w14:textFill>
        </w:rPr>
        <w:t>词法单元</w:t>
      </w:r>
      <w:r>
        <w:rPr>
          <w:rFonts w:hint="eastAsia" w:ascii="微软雅黑" w:hAnsi="微软雅黑" w:eastAsia="微软雅黑" w:cs="微软雅黑"/>
          <w:b w:val="0"/>
          <w:bCs w:val="0"/>
          <w:color w:val="auto"/>
          <w:sz w:val="24"/>
          <w:szCs w:val="24"/>
          <w:lang w:val="en-US" w:eastAsia="zh-CN"/>
        </w:rPr>
        <w:t>：var、a、=、2、；。</w:t>
      </w:r>
    </w:p>
    <w:p>
      <w:pPr>
        <w:numPr>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解析/语法分析：</w:t>
      </w:r>
    </w:p>
    <w:p>
      <w:pPr>
        <w:numPr>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这个过程将词法单元流转换成一个由元素逐级嵌套所组成的代表了程序语法结构的树，被称为抽象语法树。</w:t>
      </w:r>
    </w:p>
    <w:p>
      <w:pPr>
        <w:numPr>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代码生成：</w:t>
      </w:r>
    </w:p>
    <w:p>
      <w:pPr>
        <w:numPr>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将AST转换为可执行代码的过程。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角色表</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引擎：从头到尾负责整个javascript程序的编译及执行过程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编译器：负责语法分析及代码生成</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作用域：负责收集并维护由所有声明的标识符（变量</w:t>
      </w:r>
      <w:bookmarkStart w:id="0" w:name="_GoBack"/>
      <w:bookmarkEnd w:id="0"/>
      <w:r>
        <w:rPr>
          <w:rFonts w:hint="eastAsia" w:ascii="微软雅黑" w:hAnsi="微软雅黑" w:eastAsia="微软雅黑" w:cs="微软雅黑"/>
          <w:color w:val="auto"/>
          <w:sz w:val="24"/>
          <w:szCs w:val="24"/>
          <w:lang w:val="en-US" w:eastAsia="zh-CN"/>
        </w:rPr>
        <w:t>）组成的一系列查询，并实施一套非常严格的规则，确定当前执行的代码对这些标识符的访问权限</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s="微软雅黑"/>
          <w:color w:val="auto"/>
          <w:sz w:val="24"/>
          <w:szCs w:val="24"/>
          <w:lang w:val="en-US" w:eastAsia="zh-CN"/>
        </w:rPr>
      </w:pPr>
      <w:r>
        <w:rPr>
          <w:rFonts w:hint="eastAsia" w:ascii="微软雅黑" w:hAnsi="微软雅黑" w:eastAsia="微软雅黑" w:cs="微软雅黑"/>
          <w:b/>
          <w:bCs/>
          <w:color w:val="auto"/>
          <w:sz w:val="24"/>
          <w:szCs w:val="24"/>
          <w:lang w:val="en-US" w:eastAsia="zh-CN"/>
        </w:rPr>
        <w:t>处理过程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s="微软雅黑"/>
          <w:color w:val="auto"/>
          <w:sz w:val="24"/>
          <w:szCs w:val="24"/>
          <w:lang w:val="en-US" w:eastAsia="zh-CN"/>
        </w:rPr>
      </w:pPr>
      <w:r>
        <w:drawing>
          <wp:inline distT="0" distB="0" distL="114300" distR="114300">
            <wp:extent cx="4589780" cy="184340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89780" cy="18434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LHS/RHS</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理解为“赋值操作的目标是谁（LHS</w:t>
      </w:r>
      <w:r>
        <w:rPr>
          <w:rFonts w:hint="default" w:ascii="微软雅黑" w:hAnsi="微软雅黑" w:eastAsia="微软雅黑" w:cs="微软雅黑"/>
          <w:color w:val="auto"/>
          <w:sz w:val="24"/>
          <w:szCs w:val="24"/>
          <w:lang w:val="en-US" w:eastAsia="zh-CN"/>
        </w:rPr>
        <w:t>）”以及“谁是赋值操作的源头（RHS）”。</w:t>
      </w:r>
    </w:p>
    <w:p>
      <w:pPr>
        <w:keepNext w:val="0"/>
        <w:keepLines w:val="0"/>
        <w:pageBreakBefore w:val="0"/>
        <w:widowControl w:val="0"/>
        <w:kinsoku/>
        <w:wordWrap/>
        <w:overflowPunct/>
        <w:topLinePunct w:val="0"/>
        <w:autoSpaceDE/>
        <w:autoSpaceDN/>
        <w:bidi w:val="0"/>
        <w:adjustRightInd/>
        <w:snapToGrid/>
        <w:spacing w:line="240" w:lineRule="atLeast"/>
        <w:textAlignment w:val="auto"/>
      </w:pPr>
      <w:r>
        <w:drawing>
          <wp:inline distT="0" distB="0" distL="114300" distR="114300">
            <wp:extent cx="4472940" cy="3552825"/>
            <wp:effectExtent l="0" t="0" r="38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72940" cy="3552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异常</w:t>
      </w:r>
    </w:p>
    <w:p>
      <w:pPr>
        <w:keepNext w:val="0"/>
        <w:keepLines w:val="0"/>
        <w:pageBreakBefore w:val="0"/>
        <w:widowControl w:val="0"/>
        <w:kinsoku/>
        <w:wordWrap/>
        <w:overflowPunct/>
        <w:topLinePunct w:val="0"/>
        <w:autoSpaceDE/>
        <w:autoSpaceDN/>
        <w:bidi w:val="0"/>
        <w:adjustRightInd/>
        <w:snapToGrid/>
        <w:spacing w:line="240" w:lineRule="atLeast"/>
        <w:textAlignment w:val="auto"/>
      </w:pPr>
      <w:r>
        <w:rPr>
          <w:rFonts w:hint="eastAsia" w:ascii="微软雅黑" w:hAnsi="微软雅黑" w:eastAsia="微软雅黑" w:cs="微软雅黑"/>
          <w:color w:val="auto"/>
          <w:sz w:val="24"/>
          <w:szCs w:val="24"/>
          <w:lang w:val="en-US" w:eastAsia="zh-CN"/>
        </w:rPr>
        <w:t xml:space="preserve">ReferenceError 同作用域判别失败相关，而 </w:t>
      </w:r>
      <w:r>
        <w:rPr>
          <w:rFonts w:hint="default" w:ascii="微软雅黑" w:hAnsi="微软雅黑" w:eastAsia="微软雅黑" w:cs="微软雅黑"/>
          <w:color w:val="auto"/>
          <w:sz w:val="24"/>
          <w:szCs w:val="24"/>
          <w:lang w:val="en-US" w:eastAsia="zh-CN"/>
        </w:rPr>
        <w:t>TypeError 则代表作用域判别成功了，但是对结果的操作是非法或不合理的。</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ascii="微软雅黑" w:hAnsi="微软雅黑" w:eastAsia="微软雅黑" w:cs="微软雅黑"/>
          <w:b/>
          <w:bCs/>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汉仪书宋一简">
    <w:altName w:val="宋体"/>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Ubuntu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8DCB9"/>
    <w:multiLevelType w:val="singleLevel"/>
    <w:tmpl w:val="1868DCB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DA4BD5"/>
    <w:rsid w:val="5FE20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2021-08-09T08:40:39Z</dcterms:created>
  <dc:creator>LIUJUNHUA</dc:creator>
  <cp:lastModifiedBy>-NOBB</cp:lastModifiedBy>
  <dcterms:modified xsi:type="dcterms:W3CDTF">2021-08-09T09:57:51Z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BFA94E2583EE4E3F8C84681D4E6829B9</vt:lpwstr>
  </property>
</Properties>
</file>