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ascii="黑体" w:hAnsi="黑体" w:eastAsia="黑体" w:cs="黑体"/>
          <w:sz w:val="44"/>
          <w:szCs w:val="44"/>
          <w:highlight w:val="none"/>
        </w:rPr>
      </w:pPr>
      <w:r>
        <w:rPr>
          <w:rFonts w:hint="eastAsia" w:ascii="黑体" w:hAnsi="黑体" w:eastAsia="黑体" w:cs="黑体"/>
          <w:sz w:val="44"/>
          <w:szCs w:val="44"/>
          <w:highlight w:val="none"/>
        </w:rPr>
        <w:t>中交（天津）疏浚工程有限公司</w:t>
      </w:r>
    </w:p>
    <w:p>
      <w:pPr>
        <w:jc w:val="center"/>
        <w:outlineLvl w:val="0"/>
        <w:rPr>
          <w:rFonts w:ascii="方正小标宋简体" w:hAnsi="方正小标宋简体" w:eastAsia="方正小标宋简体" w:cs="方正小标宋简体"/>
          <w:sz w:val="44"/>
          <w:szCs w:val="44"/>
          <w:highlight w:val="none"/>
        </w:rPr>
      </w:pPr>
      <w:r>
        <w:rPr>
          <w:rFonts w:hint="eastAsia" w:ascii="黑体" w:hAnsi="黑体" w:eastAsia="黑体" w:cs="黑体"/>
          <w:sz w:val="44"/>
          <w:szCs w:val="44"/>
          <w:highlight w:val="none"/>
        </w:rPr>
        <w:t>差旅费管理办法</w:t>
      </w:r>
    </w:p>
    <w:p>
      <w:pPr>
        <w:rPr>
          <w:highlight w:val="none"/>
        </w:rPr>
      </w:pPr>
    </w:p>
    <w:p>
      <w:pPr>
        <w:spacing w:line="560" w:lineRule="exact"/>
        <w:jc w:val="center"/>
        <w:rPr>
          <w:rFonts w:hint="default" w:ascii="仿宋" w:hAnsi="仿宋" w:eastAsia="仿宋"/>
          <w:b/>
          <w:sz w:val="32"/>
          <w:szCs w:val="32"/>
          <w:highlight w:val="none"/>
          <w:lang w:val="en-US" w:eastAsia="zh-CN"/>
        </w:rPr>
      </w:pPr>
      <w:r>
        <w:rPr>
          <w:rFonts w:hint="eastAsia" w:ascii="仿宋" w:hAnsi="仿宋" w:eastAsia="仿宋"/>
          <w:b/>
          <w:sz w:val="32"/>
          <w:szCs w:val="32"/>
          <w:highlight w:val="none"/>
        </w:rPr>
        <w:t>第一章 总 则</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sz w:val="32"/>
          <w:szCs w:val="32"/>
          <w:highlight w:val="none"/>
        </w:rPr>
        <w:t xml:space="preserve">第一条 </w:t>
      </w:r>
      <w:r>
        <w:rPr>
          <w:rFonts w:hint="eastAsia" w:ascii="仿宋" w:hAnsi="仿宋" w:eastAsia="仿宋"/>
          <w:sz w:val="32"/>
          <w:szCs w:val="32"/>
          <w:highlight w:val="none"/>
        </w:rPr>
        <w:t>为明确差旅费的开支标准，严格审批程序，控制差旅费支出，降低管理费用，参照局公司差旅费管理、外事管理相关规定，结合我公司实际情况，制定本办法。</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sz w:val="32"/>
          <w:szCs w:val="32"/>
          <w:highlight w:val="none"/>
        </w:rPr>
        <w:t xml:space="preserve">第二条 </w:t>
      </w:r>
      <w:r>
        <w:rPr>
          <w:rFonts w:hint="eastAsia" w:ascii="仿宋" w:hAnsi="仿宋" w:eastAsia="仿宋"/>
          <w:sz w:val="32"/>
          <w:szCs w:val="32"/>
          <w:highlight w:val="none"/>
        </w:rPr>
        <w:t>差旅费管理遵循必需、严谨的原则，有关人员应尽可能利用现代化办公手段完成相关工作，确需出行的应严格控制出差人数和天数。</w:t>
      </w:r>
    </w:p>
    <w:p>
      <w:pPr>
        <w:spacing w:line="560" w:lineRule="exact"/>
        <w:ind w:firstLine="643" w:firstLineChars="200"/>
        <w:jc w:val="left"/>
        <w:rPr>
          <w:rFonts w:hint="eastAsia" w:ascii="仿宋" w:hAnsi="仿宋" w:eastAsia="仿宋"/>
          <w:sz w:val="32"/>
          <w:szCs w:val="32"/>
          <w:highlight w:val="none"/>
        </w:rPr>
      </w:pPr>
      <w:r>
        <w:rPr>
          <w:rFonts w:hint="eastAsia" w:ascii="仿宋" w:hAnsi="仿宋" w:eastAsia="仿宋"/>
          <w:b/>
          <w:bCs/>
          <w:sz w:val="32"/>
          <w:szCs w:val="32"/>
          <w:highlight w:val="none"/>
        </w:rPr>
        <w:t>第三条</w:t>
      </w:r>
      <w:r>
        <w:rPr>
          <w:rFonts w:hint="eastAsia" w:ascii="仿宋" w:hAnsi="仿宋" w:eastAsia="仿宋"/>
          <w:sz w:val="32"/>
          <w:szCs w:val="32"/>
          <w:highlight w:val="none"/>
        </w:rPr>
        <w:t xml:space="preserve"> 员工因公临时出国，应根据《中交天津航道局有限公司外事工作管理办法》的规定，严格履行出国立项审批手续。</w:t>
      </w:r>
    </w:p>
    <w:p>
      <w:pPr>
        <w:spacing w:line="560" w:lineRule="exact"/>
        <w:ind w:firstLine="643" w:firstLineChars="200"/>
        <w:jc w:val="left"/>
        <w:rPr>
          <w:rFonts w:hint="eastAsia" w:ascii="仿宋" w:hAnsi="仿宋" w:eastAsia="仿宋"/>
          <w:sz w:val="32"/>
          <w:szCs w:val="32"/>
          <w:highlight w:val="none"/>
          <w:lang w:val="en-US" w:eastAsia="zh-CN"/>
        </w:rPr>
      </w:pPr>
      <w:r>
        <w:rPr>
          <w:rFonts w:hint="eastAsia" w:ascii="仿宋" w:hAnsi="仿宋" w:eastAsia="仿宋"/>
          <w:b/>
          <w:bCs/>
          <w:kern w:val="2"/>
          <w:sz w:val="32"/>
          <w:szCs w:val="32"/>
          <w:highlight w:val="none"/>
          <w:lang w:val="en-US" w:eastAsia="zh-CN" w:bidi="ar-SA"/>
        </w:rPr>
        <w:t>第四条</w:t>
      </w:r>
      <w:r>
        <w:rPr>
          <w:rFonts w:hint="eastAsia" w:ascii="仿宋" w:hAnsi="仿宋" w:eastAsia="仿宋"/>
          <w:sz w:val="32"/>
          <w:szCs w:val="32"/>
          <w:highlight w:val="none"/>
          <w:lang w:val="en-US" w:eastAsia="zh-CN"/>
        </w:rPr>
        <w:t xml:space="preserve"> 公司领导的差旅费标准按照局公司下发《</w:t>
      </w:r>
      <w:r>
        <w:rPr>
          <w:rFonts w:hint="eastAsia" w:ascii="仿宋" w:hAnsi="仿宋" w:eastAsia="仿宋" w:cs="Times New Roman"/>
          <w:sz w:val="32"/>
          <w:szCs w:val="32"/>
          <w:highlight w:val="none"/>
        </w:rPr>
        <w:t>中交天津航道局有限公司所属企业负责人履职待遇、业务支出管理办法</w:t>
      </w:r>
      <w:r>
        <w:rPr>
          <w:rFonts w:hint="eastAsia" w:ascii="仿宋" w:hAnsi="仿宋" w:eastAsia="仿宋" w:cs="Times New Roman"/>
          <w:sz w:val="32"/>
          <w:szCs w:val="32"/>
          <w:highlight w:val="none"/>
          <w:lang w:eastAsia="zh-CN"/>
        </w:rPr>
        <w:t>》</w:t>
      </w:r>
      <w:r>
        <w:rPr>
          <w:rFonts w:hint="eastAsia" w:ascii="仿宋" w:hAnsi="仿宋" w:eastAsia="仿宋" w:cs="Times New Roman"/>
          <w:sz w:val="32"/>
          <w:szCs w:val="32"/>
          <w:highlight w:val="none"/>
          <w:lang w:val="en-US" w:eastAsia="zh-CN"/>
        </w:rPr>
        <w:t>的管理办法执行。</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五</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本办法适用于公司各部门、各单位。</w:t>
      </w:r>
    </w:p>
    <w:p>
      <w:pPr>
        <w:spacing w:line="560" w:lineRule="exact"/>
        <w:ind w:firstLine="640" w:firstLineChars="200"/>
        <w:jc w:val="left"/>
        <w:rPr>
          <w:rFonts w:ascii="仿宋" w:hAnsi="仿宋" w:eastAsia="仿宋"/>
          <w:sz w:val="32"/>
          <w:szCs w:val="32"/>
          <w:highlight w:val="none"/>
        </w:rPr>
      </w:pPr>
    </w:p>
    <w:p>
      <w:pPr>
        <w:spacing w:line="560" w:lineRule="exact"/>
        <w:jc w:val="center"/>
        <w:rPr>
          <w:rFonts w:ascii="仿宋" w:hAnsi="仿宋" w:eastAsia="仿宋"/>
          <w:b/>
          <w:sz w:val="32"/>
          <w:szCs w:val="32"/>
          <w:highlight w:val="none"/>
        </w:rPr>
      </w:pPr>
      <w:r>
        <w:rPr>
          <w:rFonts w:hint="eastAsia" w:ascii="仿宋" w:hAnsi="仿宋" w:eastAsia="仿宋"/>
          <w:b/>
          <w:sz w:val="32"/>
          <w:szCs w:val="32"/>
          <w:highlight w:val="none"/>
        </w:rPr>
        <w:t>第二章 差旅费预算管理及审批权限</w:t>
      </w:r>
    </w:p>
    <w:p>
      <w:pPr>
        <w:spacing w:line="560" w:lineRule="exact"/>
        <w:jc w:val="center"/>
        <w:rPr>
          <w:rFonts w:ascii="楷体" w:hAnsi="楷体" w:eastAsia="楷体"/>
          <w:bCs/>
          <w:sz w:val="32"/>
          <w:szCs w:val="32"/>
          <w:highlight w:val="none"/>
        </w:rPr>
      </w:pPr>
      <w:r>
        <w:rPr>
          <w:rFonts w:hint="eastAsia" w:ascii="楷体" w:hAnsi="楷体" w:eastAsia="楷体"/>
          <w:bCs/>
          <w:sz w:val="32"/>
          <w:szCs w:val="32"/>
          <w:highlight w:val="none"/>
        </w:rPr>
        <w:t>第一节 差旅费预算管理</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六</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差旅费实行预算管理，严格按照年初下发的全面预算控制支出。</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bCs/>
          <w:sz w:val="32"/>
          <w:szCs w:val="32"/>
          <w:highlight w:val="none"/>
        </w:rPr>
        <w:t>第</w:t>
      </w:r>
      <w:r>
        <w:rPr>
          <w:rFonts w:hint="eastAsia" w:ascii="仿宋" w:hAnsi="仿宋" w:eastAsia="仿宋"/>
          <w:b/>
          <w:bCs/>
          <w:sz w:val="32"/>
          <w:szCs w:val="32"/>
          <w:highlight w:val="none"/>
          <w:lang w:val="en-US" w:eastAsia="zh-CN"/>
        </w:rPr>
        <w:t>七</w:t>
      </w:r>
      <w:r>
        <w:rPr>
          <w:rFonts w:hint="eastAsia" w:ascii="仿宋" w:hAnsi="仿宋" w:eastAsia="仿宋"/>
          <w:b/>
          <w:bCs/>
          <w:sz w:val="32"/>
          <w:szCs w:val="32"/>
          <w:highlight w:val="none"/>
        </w:rPr>
        <w:t>条</w:t>
      </w:r>
      <w:r>
        <w:rPr>
          <w:rFonts w:hint="eastAsia" w:ascii="仿宋" w:hAnsi="仿宋" w:eastAsia="仿宋"/>
          <w:sz w:val="32"/>
          <w:szCs w:val="32"/>
          <w:highlight w:val="none"/>
        </w:rPr>
        <w:t xml:space="preserve"> 公司人员临时出国差旅费实行单次预算管理，单次出差计划应在全年拟定的出差计划内。</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（一）公司人员出差前应履行出差审批手续，并完成《公司员工临时出国（境）预算费用审批表》。各部门员工由部门负责人审批，部门正职由分管领导审批，其他领导班子成员由总经理审批，总经理由</w:t>
      </w:r>
      <w:r>
        <w:rPr>
          <w:rFonts w:hint="eastAsia" w:ascii="仿宋" w:hAnsi="仿宋" w:eastAsia="仿宋"/>
          <w:color w:val="auto"/>
          <w:sz w:val="32"/>
          <w:szCs w:val="32"/>
          <w:highlight w:val="none"/>
          <w:lang w:val="en-US" w:eastAsia="zh-CN"/>
        </w:rPr>
        <w:t>董事长</w:t>
      </w:r>
      <w:r>
        <w:rPr>
          <w:rFonts w:hint="eastAsia" w:ascii="仿宋" w:hAnsi="仿宋" w:eastAsia="仿宋"/>
          <w:sz w:val="32"/>
          <w:szCs w:val="32"/>
          <w:highlight w:val="none"/>
        </w:rPr>
        <w:t>审批。（《公司员工临时出国（境）预算费用审批表》填报说明见附件</w:t>
      </w:r>
      <w:r>
        <w:rPr>
          <w:rFonts w:ascii="仿宋" w:hAnsi="仿宋" w:eastAsia="仿宋"/>
          <w:sz w:val="32"/>
          <w:szCs w:val="32"/>
          <w:highlight w:val="none"/>
        </w:rPr>
        <w:t>1</w:t>
      </w:r>
      <w:r>
        <w:rPr>
          <w:rFonts w:hint="eastAsia" w:ascii="仿宋" w:hAnsi="仿宋" w:eastAsia="仿宋"/>
          <w:sz w:val="32"/>
          <w:szCs w:val="32"/>
          <w:highlight w:val="none"/>
        </w:rPr>
        <w:t>）</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（二）临时出国差旅费预算审批表包括出差人员、出差地点、出差时间（天数）、交通工具和预计出差费用等信息，费用的相关标准严格按照本办法执行。</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三）临时出国出差应遵照务实高效的原则，合理规划出差期间的工作，预算审批人负责做好费用的控制，原则上单次出差不超过15天，确因工作需要出差时间超出15天的，需在《公司员工临时出国（境）预算费用审批表》列明详细的出差计划。</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（四）实际出差天数超出预算天数的或实际开支费用大于预算费用的，出差人应递交专项说明，经原预算审批人审核后方可报销超额部分的费用。</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八</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因公临时出国人员的差旅费费用按照“谁受益，谁承担”的原则分担。</w:t>
      </w:r>
    </w:p>
    <w:p>
      <w:pPr>
        <w:spacing w:line="560" w:lineRule="exact"/>
        <w:ind w:firstLine="650"/>
        <w:rPr>
          <w:rFonts w:ascii="仿宋" w:hAnsi="仿宋" w:eastAsia="仿宋"/>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九</w:t>
      </w:r>
      <w:r>
        <w:rPr>
          <w:rFonts w:hint="eastAsia" w:ascii="仿宋" w:hAnsi="仿宋" w:eastAsia="仿宋"/>
          <w:b/>
          <w:sz w:val="32"/>
          <w:szCs w:val="32"/>
          <w:highlight w:val="none"/>
        </w:rPr>
        <w:t>条</w:t>
      </w:r>
      <w:r>
        <w:rPr>
          <w:rFonts w:ascii="仿宋" w:hAnsi="仿宋" w:eastAsia="仿宋"/>
          <w:sz w:val="32"/>
          <w:szCs w:val="32"/>
          <w:highlight w:val="none"/>
        </w:rPr>
        <w:t>接</w:t>
      </w:r>
      <w:r>
        <w:rPr>
          <w:rFonts w:hint="eastAsia" w:ascii="仿宋" w:hAnsi="仿宋" w:eastAsia="仿宋"/>
          <w:sz w:val="32"/>
          <w:szCs w:val="32"/>
          <w:highlight w:val="none"/>
        </w:rPr>
        <w:t>待上级主管单位或合作单位派出的代表团、临时工作组，其费用按照派出单位事先与接待单位商定的原则办理。未予明确的各项费用由所在驻外机构负担。</w:t>
      </w:r>
    </w:p>
    <w:p>
      <w:pPr>
        <w:spacing w:line="560" w:lineRule="exact"/>
        <w:ind w:firstLine="650"/>
        <w:rPr>
          <w:rFonts w:ascii="仿宋" w:hAnsi="仿宋" w:eastAsia="仿宋"/>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十</w:t>
      </w:r>
      <w:r>
        <w:rPr>
          <w:rFonts w:hint="eastAsia" w:ascii="仿宋" w:hAnsi="仿宋" w:eastAsia="仿宋"/>
          <w:b/>
          <w:sz w:val="32"/>
          <w:szCs w:val="32"/>
          <w:highlight w:val="none"/>
        </w:rPr>
        <w:t>条</w:t>
      </w:r>
      <w:r>
        <w:rPr>
          <w:rFonts w:hint="eastAsia" w:ascii="仿宋" w:hAnsi="仿宋" w:eastAsia="仿宋"/>
          <w:sz w:val="32"/>
          <w:szCs w:val="32"/>
          <w:highlight w:val="none"/>
        </w:rPr>
        <w:t>凡是有以下情况的，公司人员出差期间发生的费用由驻外机构承担，出差人员须出示预算审批表直接在驻外机构报销，驻外机构未设置财务部门的，费用回国报销后划转对应的驻外机构。</w:t>
      </w:r>
    </w:p>
    <w:p>
      <w:pPr>
        <w:spacing w:line="560" w:lineRule="exact"/>
        <w:ind w:firstLine="650"/>
        <w:rPr>
          <w:rFonts w:ascii="仿宋" w:hAnsi="仿宋" w:eastAsia="仿宋"/>
          <w:sz w:val="32"/>
          <w:szCs w:val="32"/>
          <w:highlight w:val="none"/>
        </w:rPr>
      </w:pPr>
      <w:r>
        <w:rPr>
          <w:rFonts w:hint="eastAsia" w:ascii="仿宋" w:hAnsi="仿宋" w:eastAsia="仿宋"/>
          <w:sz w:val="32"/>
          <w:szCs w:val="32"/>
          <w:highlight w:val="none"/>
        </w:rPr>
        <w:t>（一）出差人员受境外机构邀请，帮助和指导驻外机构开展项目施工生产、市场经营、安全管理、财商税法工作的；</w:t>
      </w:r>
    </w:p>
    <w:p>
      <w:pPr>
        <w:spacing w:line="560" w:lineRule="exact"/>
        <w:ind w:firstLine="650"/>
        <w:rPr>
          <w:rFonts w:ascii="仿宋" w:hAnsi="仿宋" w:eastAsia="仿宋"/>
          <w:sz w:val="32"/>
          <w:szCs w:val="32"/>
          <w:highlight w:val="none"/>
        </w:rPr>
      </w:pPr>
      <w:r>
        <w:rPr>
          <w:rFonts w:hint="eastAsia" w:ascii="仿宋" w:hAnsi="仿宋" w:eastAsia="仿宋"/>
          <w:sz w:val="32"/>
          <w:szCs w:val="32"/>
          <w:highlight w:val="none"/>
        </w:rPr>
        <w:t>（二）出差人员受公司分管领导安排，服务于驻外机构一同开展施工生产、市场经营、安全管理、财商税法工作的。</w:t>
      </w:r>
    </w:p>
    <w:p>
      <w:pPr>
        <w:spacing w:line="560" w:lineRule="exact"/>
        <w:ind w:firstLine="650"/>
        <w:rPr>
          <w:rFonts w:ascii="仿宋" w:hAnsi="仿宋" w:eastAsia="仿宋"/>
          <w:sz w:val="32"/>
          <w:szCs w:val="32"/>
          <w:highlight w:val="none"/>
        </w:rPr>
      </w:pPr>
      <w:r>
        <w:rPr>
          <w:rFonts w:hint="eastAsia" w:ascii="仿宋" w:hAnsi="仿宋" w:eastAsia="仿宋"/>
          <w:b/>
          <w:sz w:val="32"/>
          <w:szCs w:val="32"/>
          <w:highlight w:val="none"/>
        </w:rPr>
        <w:t>第十一条</w:t>
      </w:r>
      <w:r>
        <w:rPr>
          <w:rFonts w:hint="eastAsia" w:ascii="仿宋" w:hAnsi="仿宋" w:eastAsia="仿宋"/>
          <w:sz w:val="32"/>
          <w:szCs w:val="32"/>
          <w:highlight w:val="none"/>
        </w:rPr>
        <w:t>公司人员临时出国开展调研、检查、审计工作的，费用由工作人员所在部门承担。</w:t>
      </w:r>
    </w:p>
    <w:p>
      <w:pPr>
        <w:spacing w:line="560" w:lineRule="exact"/>
        <w:ind w:firstLine="650"/>
        <w:rPr>
          <w:rFonts w:ascii="仿宋" w:hAnsi="仿宋" w:eastAsia="仿宋"/>
          <w:sz w:val="32"/>
          <w:szCs w:val="32"/>
          <w:highlight w:val="none"/>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二</w:t>
      </w:r>
      <w:r>
        <w:rPr>
          <w:rFonts w:hint="eastAsia" w:ascii="仿宋" w:hAnsi="仿宋" w:eastAsia="仿宋"/>
          <w:b/>
          <w:sz w:val="32"/>
          <w:szCs w:val="32"/>
          <w:highlight w:val="none"/>
        </w:rPr>
        <w:t>条</w:t>
      </w:r>
      <w:r>
        <w:rPr>
          <w:rFonts w:hint="eastAsia" w:ascii="仿宋" w:hAnsi="仿宋" w:eastAsia="仿宋"/>
          <w:sz w:val="32"/>
          <w:szCs w:val="32"/>
          <w:highlight w:val="none"/>
        </w:rPr>
        <w:t>公司人员临时出国工作，往返机票、酒店住宿预定及签证办理应尽可能由驻外机构统一进行办理，相关费用的分担原则按以上规定执行。</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三</w:t>
      </w:r>
      <w:r>
        <w:rPr>
          <w:rFonts w:hint="eastAsia" w:ascii="仿宋" w:hAnsi="仿宋" w:eastAsia="仿宋"/>
          <w:b/>
          <w:sz w:val="32"/>
          <w:szCs w:val="32"/>
          <w:highlight w:val="none"/>
        </w:rPr>
        <w:t>条</w:t>
      </w:r>
      <w:r>
        <w:rPr>
          <w:rFonts w:hint="eastAsia" w:ascii="仿宋" w:hAnsi="仿宋" w:eastAsia="仿宋"/>
          <w:sz w:val="32"/>
          <w:szCs w:val="32"/>
          <w:highlight w:val="none"/>
        </w:rPr>
        <w:t>公司人员赴无驻外机构的国家投标、考察、开拓新项目发生的差旅费回国后在公司总部报销。</w:t>
      </w:r>
    </w:p>
    <w:p>
      <w:pPr>
        <w:spacing w:line="560" w:lineRule="exact"/>
        <w:ind w:firstLine="640" w:firstLineChars="200"/>
        <w:jc w:val="left"/>
        <w:rPr>
          <w:rFonts w:ascii="仿宋" w:hAnsi="仿宋" w:eastAsia="仿宋"/>
          <w:sz w:val="32"/>
          <w:szCs w:val="32"/>
          <w:highlight w:val="none"/>
        </w:rPr>
      </w:pPr>
    </w:p>
    <w:p>
      <w:pPr>
        <w:spacing w:line="560" w:lineRule="exact"/>
        <w:jc w:val="center"/>
        <w:rPr>
          <w:rFonts w:ascii="楷体" w:hAnsi="楷体" w:eastAsia="楷体"/>
          <w:bCs/>
          <w:sz w:val="32"/>
          <w:szCs w:val="32"/>
          <w:highlight w:val="none"/>
        </w:rPr>
      </w:pPr>
      <w:r>
        <w:rPr>
          <w:rFonts w:hint="eastAsia" w:ascii="楷体" w:hAnsi="楷体" w:eastAsia="楷体"/>
          <w:bCs/>
          <w:sz w:val="32"/>
          <w:szCs w:val="32"/>
          <w:highlight w:val="none"/>
        </w:rPr>
        <w:t>第二节 差旅费审批权限</w:t>
      </w:r>
    </w:p>
    <w:p>
      <w:pPr>
        <w:spacing w:line="560" w:lineRule="exact"/>
        <w:ind w:firstLine="643" w:firstLineChars="200"/>
        <w:jc w:val="left"/>
        <w:rPr>
          <w:rFonts w:ascii="仿宋" w:hAnsi="仿宋" w:eastAsia="仿宋" w:cs="黑体"/>
          <w:kern w:val="0"/>
          <w:sz w:val="32"/>
          <w:szCs w:val="32"/>
          <w:highlight w:val="none"/>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四</w:t>
      </w:r>
      <w:r>
        <w:rPr>
          <w:rFonts w:hint="eastAsia" w:ascii="仿宋" w:hAnsi="仿宋" w:eastAsia="仿宋"/>
          <w:b/>
          <w:sz w:val="32"/>
          <w:szCs w:val="32"/>
          <w:highlight w:val="none"/>
        </w:rPr>
        <w:t xml:space="preserve">条 </w:t>
      </w:r>
      <w:r>
        <w:rPr>
          <w:rFonts w:hint="eastAsia" w:ascii="仿宋" w:hAnsi="仿宋" w:eastAsia="仿宋" w:cs="黑体"/>
          <w:color w:val="000000"/>
          <w:kern w:val="0"/>
          <w:sz w:val="32"/>
          <w:szCs w:val="32"/>
          <w:highlight w:val="none"/>
        </w:rPr>
        <w:t>出差审批权限</w:t>
      </w:r>
    </w:p>
    <w:p>
      <w:pPr>
        <w:tabs>
          <w:tab w:val="left" w:pos="8364"/>
        </w:tabs>
        <w:spacing w:line="560" w:lineRule="exact"/>
        <w:ind w:firstLine="640" w:firstLineChars="200"/>
        <w:jc w:val="left"/>
        <w:rPr>
          <w:rFonts w:ascii="仿宋" w:hAnsi="仿宋" w:eastAsia="仿宋" w:cs="黑体"/>
          <w:kern w:val="0"/>
          <w:sz w:val="32"/>
          <w:szCs w:val="32"/>
          <w:highlight w:val="none"/>
        </w:rPr>
      </w:pPr>
      <w:r>
        <w:rPr>
          <w:rFonts w:hint="eastAsia" w:ascii="仿宋" w:hAnsi="仿宋" w:eastAsia="仿宋" w:cs="黑体"/>
          <w:kern w:val="0"/>
          <w:sz w:val="32"/>
          <w:szCs w:val="32"/>
          <w:highlight w:val="none"/>
        </w:rPr>
        <w:t>工作人员出差首先应履行审批手续，在网上进行出差申请审批，并经公司领导批准后方可出差。其中：</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cs="黑体"/>
          <w:kern w:val="0"/>
          <w:sz w:val="32"/>
          <w:szCs w:val="32"/>
          <w:highlight w:val="none"/>
        </w:rPr>
        <w:t>（一）</w:t>
      </w:r>
      <w:r>
        <w:rPr>
          <w:rFonts w:hint="eastAsia" w:ascii="仿宋" w:hAnsi="仿宋" w:eastAsia="仿宋"/>
          <w:sz w:val="32"/>
          <w:szCs w:val="32"/>
          <w:highlight w:val="none"/>
        </w:rPr>
        <w:t>公司总经理出差由公司</w:t>
      </w:r>
      <w:r>
        <w:rPr>
          <w:rFonts w:hint="eastAsia" w:ascii="仿宋" w:hAnsi="仿宋" w:eastAsia="仿宋"/>
          <w:sz w:val="32"/>
          <w:szCs w:val="32"/>
          <w:highlight w:val="none"/>
          <w:lang w:val="en-US" w:eastAsia="zh-CN"/>
        </w:rPr>
        <w:t>董事长</w:t>
      </w:r>
      <w:r>
        <w:rPr>
          <w:rFonts w:hint="eastAsia" w:ascii="仿宋" w:hAnsi="仿宋" w:eastAsia="仿宋"/>
          <w:sz w:val="32"/>
          <w:szCs w:val="32"/>
          <w:highlight w:val="none"/>
        </w:rPr>
        <w:t>批准，公司其他领导出差需由公司总经理批准；</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（二）各部门、各单位正职出差需由公司分管领导</w:t>
      </w:r>
      <w:r>
        <w:rPr>
          <w:rFonts w:hint="eastAsia" w:ascii="仿宋" w:hAnsi="仿宋" w:eastAsia="仿宋" w:cs="黑体"/>
          <w:color w:val="000000"/>
          <w:kern w:val="0"/>
          <w:sz w:val="32"/>
          <w:szCs w:val="32"/>
          <w:highlight w:val="none"/>
        </w:rPr>
        <w:t>批准</w:t>
      </w:r>
      <w:r>
        <w:rPr>
          <w:rFonts w:hint="eastAsia" w:ascii="仿宋" w:hAnsi="仿宋" w:eastAsia="仿宋"/>
          <w:sz w:val="32"/>
          <w:szCs w:val="32"/>
          <w:highlight w:val="none"/>
        </w:rPr>
        <w:t>；</w:t>
      </w:r>
    </w:p>
    <w:p>
      <w:pPr>
        <w:spacing w:line="560" w:lineRule="exact"/>
        <w:ind w:firstLine="640" w:firstLineChars="200"/>
        <w:jc w:val="left"/>
        <w:rPr>
          <w:rFonts w:ascii="仿宋" w:hAnsi="仿宋" w:eastAsia="仿宋" w:cs="黑体"/>
          <w:kern w:val="0"/>
          <w:sz w:val="32"/>
          <w:szCs w:val="32"/>
          <w:highlight w:val="none"/>
        </w:rPr>
      </w:pPr>
      <w:r>
        <w:rPr>
          <w:rFonts w:hint="eastAsia" w:ascii="仿宋" w:hAnsi="仿宋" w:eastAsia="仿宋"/>
          <w:sz w:val="32"/>
          <w:szCs w:val="32"/>
          <w:highlight w:val="none"/>
        </w:rPr>
        <w:t>（三）各部门、各单位副职</w:t>
      </w:r>
      <w:r>
        <w:rPr>
          <w:rFonts w:hint="eastAsia" w:ascii="仿宋" w:hAnsi="仿宋" w:eastAsia="仿宋" w:cs="黑体"/>
          <w:kern w:val="0"/>
          <w:sz w:val="32"/>
          <w:szCs w:val="32"/>
          <w:highlight w:val="none"/>
        </w:rPr>
        <w:t>出差需正职许可，并由公司分管</w:t>
      </w:r>
      <w:r>
        <w:rPr>
          <w:rFonts w:hint="eastAsia" w:ascii="仿宋" w:hAnsi="仿宋" w:eastAsia="仿宋"/>
          <w:sz w:val="32"/>
          <w:szCs w:val="32"/>
          <w:highlight w:val="none"/>
        </w:rPr>
        <w:t>领导</w:t>
      </w:r>
      <w:r>
        <w:rPr>
          <w:rFonts w:hint="eastAsia" w:ascii="仿宋" w:hAnsi="仿宋" w:eastAsia="仿宋" w:cs="黑体"/>
          <w:color w:val="000000"/>
          <w:kern w:val="0"/>
          <w:sz w:val="32"/>
          <w:szCs w:val="32"/>
          <w:highlight w:val="none"/>
        </w:rPr>
        <w:t>批准</w:t>
      </w:r>
      <w:r>
        <w:rPr>
          <w:rFonts w:hint="eastAsia" w:ascii="仿宋" w:hAnsi="仿宋" w:eastAsia="仿宋" w:cs="黑体"/>
          <w:kern w:val="0"/>
          <w:sz w:val="32"/>
          <w:szCs w:val="32"/>
          <w:highlight w:val="none"/>
        </w:rPr>
        <w:t>；</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（四）各船舶船长出差，需由公司分管生产的副总经理批准；各船舶政委出差，需由公司党委副书记批准；各船舶轮机长出差，需由公司分管船机的副总经理批准。</w:t>
      </w:r>
    </w:p>
    <w:p>
      <w:pPr>
        <w:spacing w:line="560" w:lineRule="exact"/>
        <w:ind w:firstLine="640" w:firstLineChars="200"/>
        <w:jc w:val="left"/>
        <w:rPr>
          <w:rFonts w:hint="eastAsia" w:ascii="仿宋" w:hAnsi="仿宋" w:eastAsia="仿宋" w:cs="Times New Roman"/>
          <w:kern w:val="2"/>
          <w:sz w:val="32"/>
          <w:szCs w:val="32"/>
          <w:highlight w:val="none"/>
        </w:rPr>
      </w:pPr>
      <w:r>
        <w:rPr>
          <w:rFonts w:hint="eastAsia" w:ascii="仿宋" w:hAnsi="仿宋" w:eastAsia="仿宋" w:cs="黑体"/>
          <w:kern w:val="0"/>
          <w:sz w:val="32"/>
          <w:szCs w:val="32"/>
          <w:highlight w:val="none"/>
        </w:rPr>
        <w:t>（五）</w:t>
      </w:r>
      <w:r>
        <w:rPr>
          <w:rFonts w:hint="eastAsia" w:ascii="仿宋" w:hAnsi="仿宋" w:eastAsia="仿宋" w:cs="Times New Roman"/>
          <w:kern w:val="2"/>
          <w:sz w:val="32"/>
          <w:szCs w:val="32"/>
          <w:highlight w:val="none"/>
        </w:rPr>
        <w:t>各部门、各单位其他人员出差由各部门、各单位正职批准；</w:t>
      </w:r>
    </w:p>
    <w:p>
      <w:pPr>
        <w:spacing w:line="560" w:lineRule="exact"/>
        <w:ind w:firstLine="640" w:firstLineChars="200"/>
        <w:jc w:val="left"/>
        <w:rPr>
          <w:rFonts w:hint="eastAsia" w:ascii="仿宋" w:hAnsi="仿宋" w:eastAsia="仿宋" w:cs="Times New Roman"/>
          <w:kern w:val="2"/>
          <w:sz w:val="32"/>
          <w:szCs w:val="32"/>
          <w:highlight w:val="none"/>
        </w:rPr>
      </w:pPr>
      <w:r>
        <w:rPr>
          <w:rFonts w:hint="eastAsia" w:ascii="仿宋" w:hAnsi="仿宋" w:eastAsia="仿宋" w:cs="黑体"/>
          <w:kern w:val="0"/>
          <w:sz w:val="32"/>
          <w:szCs w:val="32"/>
          <w:highlight w:val="none"/>
        </w:rPr>
        <w:t>（六）</w:t>
      </w:r>
      <w:r>
        <w:rPr>
          <w:rFonts w:hint="eastAsia" w:ascii="仿宋" w:hAnsi="仿宋" w:eastAsia="仿宋" w:cs="Times New Roman"/>
          <w:kern w:val="2"/>
          <w:sz w:val="32"/>
          <w:szCs w:val="32"/>
          <w:highlight w:val="none"/>
        </w:rPr>
        <w:t>各船舶其他人员出差由各船舶船长批准。</w:t>
      </w:r>
    </w:p>
    <w:p>
      <w:pPr>
        <w:pStyle w:val="2"/>
        <w:spacing w:line="560" w:lineRule="exact"/>
        <w:ind w:firstLine="643" w:firstLineChars="200"/>
        <w:jc w:val="left"/>
        <w:rPr>
          <w:rFonts w:hint="eastAsia" w:ascii="仿宋" w:hAnsi="仿宋" w:eastAsia="仿宋" w:cs="Times New Roman"/>
          <w:kern w:val="2"/>
          <w:sz w:val="32"/>
          <w:szCs w:val="32"/>
          <w:highlight w:val="none"/>
          <w:lang w:eastAsia="zh-CN" w:bidi="ar-SA"/>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五</w:t>
      </w:r>
      <w:r>
        <w:rPr>
          <w:rFonts w:hint="eastAsia" w:ascii="仿宋" w:hAnsi="仿宋" w:eastAsia="仿宋"/>
          <w:b/>
          <w:sz w:val="32"/>
          <w:szCs w:val="32"/>
          <w:highlight w:val="none"/>
        </w:rPr>
        <w:t xml:space="preserve">条 </w:t>
      </w:r>
      <w:r>
        <w:rPr>
          <w:rFonts w:hint="eastAsia" w:ascii="仿宋" w:hAnsi="仿宋" w:eastAsia="仿宋" w:cs="Times New Roman"/>
          <w:kern w:val="2"/>
          <w:sz w:val="32"/>
          <w:szCs w:val="32"/>
          <w:highlight w:val="none"/>
          <w:lang w:eastAsia="zh-CN" w:bidi="ar-SA"/>
        </w:rPr>
        <w:t>船员休班路费，由各船船长审批，</w:t>
      </w:r>
      <w:r>
        <w:rPr>
          <w:rFonts w:hint="eastAsia" w:ascii="仿宋" w:hAnsi="仿宋" w:eastAsia="仿宋" w:cs="Times New Roman"/>
          <w:kern w:val="2"/>
          <w:sz w:val="32"/>
          <w:szCs w:val="32"/>
          <w:highlight w:val="none"/>
          <w:lang w:val="en-US" w:eastAsia="zh-CN" w:bidi="ar-SA"/>
        </w:rPr>
        <w:t>费用真</w:t>
      </w:r>
      <w:r>
        <w:rPr>
          <w:rFonts w:hint="eastAsia" w:ascii="仿宋" w:hAnsi="仿宋" w:eastAsia="仿宋"/>
          <w:kern w:val="2"/>
          <w:sz w:val="32"/>
          <w:szCs w:val="32"/>
          <w:highlight w:val="none"/>
          <w:lang w:val="en-US" w:eastAsia="zh-CN" w:bidi="ar-SA"/>
        </w:rPr>
        <w:t>实性与合理性由船长审核负责,</w:t>
      </w:r>
      <w:r>
        <w:rPr>
          <w:rFonts w:hint="eastAsia" w:ascii="仿宋" w:hAnsi="仿宋" w:eastAsia="仿宋" w:cs="Times New Roman"/>
          <w:kern w:val="2"/>
          <w:sz w:val="32"/>
          <w:szCs w:val="32"/>
          <w:highlight w:val="none"/>
          <w:lang w:eastAsia="zh-CN" w:bidi="ar-SA"/>
        </w:rPr>
        <w:t>统一收集后按季度交人力资源部门负责审批并总体控制。</w:t>
      </w:r>
    </w:p>
    <w:p>
      <w:pPr>
        <w:spacing w:line="560" w:lineRule="exact"/>
        <w:ind w:firstLine="643" w:firstLineChars="200"/>
        <w:jc w:val="left"/>
        <w:rPr>
          <w:rFonts w:hint="eastAsia" w:ascii="仿宋" w:hAnsi="仿宋" w:eastAsia="仿宋" w:cs="Times New Roman"/>
          <w:kern w:val="2"/>
          <w:sz w:val="32"/>
          <w:szCs w:val="32"/>
          <w:highlight w:val="none"/>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六</w:t>
      </w:r>
      <w:r>
        <w:rPr>
          <w:rFonts w:hint="eastAsia" w:ascii="仿宋" w:hAnsi="仿宋" w:eastAsia="仿宋"/>
          <w:b/>
          <w:sz w:val="32"/>
          <w:szCs w:val="32"/>
          <w:highlight w:val="none"/>
        </w:rPr>
        <w:t xml:space="preserve">条 </w:t>
      </w:r>
      <w:r>
        <w:rPr>
          <w:rFonts w:hint="eastAsia" w:ascii="仿宋" w:hAnsi="仿宋" w:eastAsia="仿宋" w:cs="Times New Roman"/>
          <w:kern w:val="2"/>
          <w:sz w:val="32"/>
          <w:szCs w:val="32"/>
          <w:highlight w:val="none"/>
        </w:rPr>
        <w:t>出差报销超标准范围的，一律不予报销。</w:t>
      </w:r>
    </w:p>
    <w:p>
      <w:pPr>
        <w:spacing w:line="560" w:lineRule="exact"/>
        <w:ind w:firstLine="643" w:firstLineChars="200"/>
        <w:jc w:val="left"/>
        <w:rPr>
          <w:rFonts w:ascii="仿宋" w:hAnsi="仿宋" w:eastAsia="仿宋" w:cs="黑体"/>
          <w:kern w:val="0"/>
          <w:sz w:val="32"/>
          <w:szCs w:val="32"/>
          <w:highlight w:val="none"/>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七</w:t>
      </w:r>
      <w:r>
        <w:rPr>
          <w:rFonts w:hint="eastAsia" w:ascii="仿宋" w:hAnsi="仿宋" w:eastAsia="仿宋"/>
          <w:b/>
          <w:sz w:val="32"/>
          <w:szCs w:val="32"/>
          <w:highlight w:val="none"/>
        </w:rPr>
        <w:t xml:space="preserve">条 </w:t>
      </w:r>
      <w:r>
        <w:rPr>
          <w:rFonts w:hint="eastAsia" w:ascii="仿宋" w:hAnsi="仿宋" w:eastAsia="仿宋" w:cs="Times New Roman"/>
          <w:kern w:val="2"/>
          <w:sz w:val="32"/>
          <w:szCs w:val="32"/>
          <w:highlight w:val="none"/>
        </w:rPr>
        <w:t>新分配的毕业生路费、职工探亲路费报销由人力资源部门经理审核，分管领导审批。</w:t>
      </w:r>
    </w:p>
    <w:p>
      <w:pPr>
        <w:spacing w:line="560" w:lineRule="exact"/>
        <w:jc w:val="center"/>
        <w:rPr>
          <w:rFonts w:ascii="楷体" w:hAnsi="楷体" w:eastAsia="楷体"/>
          <w:bCs/>
          <w:sz w:val="32"/>
          <w:szCs w:val="32"/>
          <w:highlight w:val="none"/>
        </w:rPr>
      </w:pPr>
    </w:p>
    <w:p>
      <w:pPr>
        <w:spacing w:line="560" w:lineRule="exact"/>
        <w:jc w:val="center"/>
        <w:rPr>
          <w:rFonts w:ascii="仿宋" w:hAnsi="仿宋" w:eastAsia="仿宋"/>
          <w:b/>
          <w:sz w:val="32"/>
          <w:szCs w:val="32"/>
          <w:highlight w:val="none"/>
        </w:rPr>
      </w:pPr>
      <w:r>
        <w:rPr>
          <w:rFonts w:hint="eastAsia" w:ascii="仿宋" w:hAnsi="仿宋" w:eastAsia="仿宋"/>
          <w:b/>
          <w:sz w:val="32"/>
          <w:szCs w:val="32"/>
          <w:highlight w:val="none"/>
        </w:rPr>
        <w:t>第三章 报销流程及规范</w:t>
      </w:r>
    </w:p>
    <w:p>
      <w:pPr>
        <w:spacing w:line="560" w:lineRule="exact"/>
        <w:ind w:firstLine="643" w:firstLineChars="200"/>
        <w:rPr>
          <w:rFonts w:ascii="仿宋" w:hAnsi="仿宋" w:eastAsia="仿宋"/>
          <w:b/>
          <w:sz w:val="32"/>
          <w:szCs w:val="32"/>
          <w:highlight w:val="none"/>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八</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加入天航局财务共享系统的单位报销流程参照财务共享中心的相关规定执行。</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b/>
          <w:sz w:val="32"/>
          <w:szCs w:val="32"/>
          <w:highlight w:val="none"/>
        </w:rPr>
        <w:t>第十</w:t>
      </w:r>
      <w:r>
        <w:rPr>
          <w:rFonts w:hint="eastAsia" w:ascii="仿宋" w:hAnsi="仿宋" w:eastAsia="仿宋"/>
          <w:b/>
          <w:sz w:val="32"/>
          <w:szCs w:val="32"/>
          <w:highlight w:val="none"/>
          <w:lang w:val="en-US" w:eastAsia="zh-CN"/>
        </w:rPr>
        <w:t>九</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驻外机构报销流程参照《中交天津航道局有限公司境外机构财务管理办法》及《中交天津航道局有限公司境外机构费用报销管理办法》的相关规定执行。</w:t>
      </w:r>
    </w:p>
    <w:p>
      <w:pPr>
        <w:spacing w:line="560" w:lineRule="exact"/>
        <w:ind w:firstLine="643" w:firstLineChars="200"/>
        <w:jc w:val="left"/>
        <w:rPr>
          <w:rFonts w:ascii="仿宋" w:hAnsi="仿宋" w:eastAsia="仿宋" w:cs="黑体"/>
          <w:color w:val="000000"/>
          <w:kern w:val="0"/>
          <w:sz w:val="32"/>
          <w:szCs w:val="32"/>
          <w:highlight w:val="none"/>
        </w:rPr>
      </w:pPr>
      <w:r>
        <w:rPr>
          <w:rFonts w:hint="eastAsia" w:ascii="仿宋" w:hAnsi="仿宋" w:eastAsia="仿宋" w:cs="黑体"/>
          <w:b/>
          <w:color w:val="000000"/>
          <w:kern w:val="0"/>
          <w:sz w:val="32"/>
          <w:szCs w:val="32"/>
          <w:highlight w:val="none"/>
        </w:rPr>
        <w:t>第</w:t>
      </w:r>
      <w:r>
        <w:rPr>
          <w:rFonts w:hint="eastAsia" w:ascii="仿宋" w:hAnsi="仿宋" w:eastAsia="仿宋" w:cs="黑体"/>
          <w:b/>
          <w:color w:val="000000"/>
          <w:kern w:val="0"/>
          <w:sz w:val="32"/>
          <w:szCs w:val="32"/>
          <w:highlight w:val="none"/>
          <w:lang w:val="en-US" w:eastAsia="zh-CN"/>
        </w:rPr>
        <w:t>二十</w:t>
      </w:r>
      <w:r>
        <w:rPr>
          <w:rFonts w:hint="eastAsia" w:ascii="仿宋" w:hAnsi="仿宋" w:eastAsia="仿宋" w:cs="黑体"/>
          <w:b/>
          <w:color w:val="000000"/>
          <w:kern w:val="0"/>
          <w:sz w:val="32"/>
          <w:szCs w:val="32"/>
          <w:highlight w:val="none"/>
        </w:rPr>
        <w:t xml:space="preserve">条 </w:t>
      </w:r>
      <w:r>
        <w:rPr>
          <w:rFonts w:hint="eastAsia" w:ascii="仿宋" w:hAnsi="仿宋" w:eastAsia="仿宋" w:cs="黑体"/>
          <w:color w:val="000000"/>
          <w:kern w:val="0"/>
          <w:sz w:val="32"/>
          <w:szCs w:val="32"/>
          <w:highlight w:val="none"/>
        </w:rPr>
        <w:t>工作人员出差后，在网上报销系统按要求填写报销单，写明出差事由、地点、预计天数、所乘交通工具等内容，将出差票据按要求整齐粘贴，按流程提交审批，并将原始票据交由财务人员进行审核。需要报销的原始票据要一次性粘贴完整，包括出差往返乘坐的交通工具发票、住宿发票以及其他交通工具发票。</w:t>
      </w:r>
    </w:p>
    <w:p>
      <w:pPr>
        <w:spacing w:line="560" w:lineRule="exact"/>
        <w:ind w:firstLine="643" w:firstLineChars="200"/>
        <w:jc w:val="left"/>
        <w:rPr>
          <w:rFonts w:ascii="仿宋" w:hAnsi="仿宋" w:eastAsia="仿宋" w:cs="黑体"/>
          <w:kern w:val="0"/>
          <w:sz w:val="32"/>
          <w:szCs w:val="32"/>
          <w:highlight w:val="none"/>
        </w:rPr>
      </w:pPr>
      <w:r>
        <w:rPr>
          <w:rFonts w:hint="eastAsia" w:ascii="仿宋" w:hAnsi="仿宋" w:eastAsia="仿宋" w:cs="黑体"/>
          <w:b/>
          <w:color w:val="000000"/>
          <w:kern w:val="0"/>
          <w:sz w:val="32"/>
          <w:szCs w:val="32"/>
          <w:highlight w:val="none"/>
        </w:rPr>
        <w:t>第二十</w:t>
      </w:r>
      <w:r>
        <w:rPr>
          <w:rFonts w:hint="eastAsia" w:ascii="仿宋" w:hAnsi="仿宋" w:eastAsia="仿宋" w:cs="黑体"/>
          <w:b/>
          <w:color w:val="000000"/>
          <w:kern w:val="0"/>
          <w:sz w:val="32"/>
          <w:szCs w:val="32"/>
          <w:highlight w:val="none"/>
          <w:lang w:val="en-US" w:eastAsia="zh-CN"/>
        </w:rPr>
        <w:t>一</w:t>
      </w:r>
      <w:r>
        <w:rPr>
          <w:rFonts w:hint="eastAsia" w:ascii="仿宋" w:hAnsi="仿宋" w:eastAsia="仿宋" w:cs="黑体"/>
          <w:b/>
          <w:color w:val="000000"/>
          <w:kern w:val="0"/>
          <w:sz w:val="32"/>
          <w:szCs w:val="32"/>
          <w:highlight w:val="none"/>
        </w:rPr>
        <w:t>条</w:t>
      </w:r>
      <w:r>
        <w:rPr>
          <w:rFonts w:hint="eastAsia" w:ascii="仿宋" w:hAnsi="仿宋" w:eastAsia="仿宋" w:cs="黑体"/>
          <w:color w:val="000000"/>
          <w:kern w:val="0"/>
          <w:sz w:val="32"/>
          <w:szCs w:val="32"/>
          <w:highlight w:val="none"/>
        </w:rPr>
        <w:t>工作人员出差回公司后应及时报销，报销时</w:t>
      </w:r>
      <w:r>
        <w:rPr>
          <w:rFonts w:hint="eastAsia" w:ascii="仿宋" w:hAnsi="仿宋" w:eastAsia="仿宋" w:cs="Times New Roman"/>
          <w:kern w:val="2"/>
          <w:sz w:val="32"/>
          <w:szCs w:val="32"/>
          <w:highlight w:val="none"/>
        </w:rPr>
        <w:t>限为出差完毕后15天内，往返程的票据要同时报销，只报销单程费用或无住宿费发票的，应提供《报销情况说明》</w:t>
      </w:r>
      <w:r>
        <w:rPr>
          <w:rFonts w:hint="eastAsia" w:ascii="仿宋" w:hAnsi="仿宋" w:eastAsia="仿宋" w:cs="Times New Roman"/>
          <w:sz w:val="32"/>
          <w:szCs w:val="32"/>
          <w:highlight w:val="none"/>
        </w:rPr>
        <w:t>（格式见附件2）并加盖部门章，作为报销附件</w:t>
      </w:r>
      <w:r>
        <w:rPr>
          <w:rFonts w:hint="eastAsia" w:ascii="仿宋" w:hAnsi="仿宋" w:eastAsia="仿宋" w:cs="Times New Roman"/>
          <w:kern w:val="2"/>
          <w:sz w:val="32"/>
          <w:szCs w:val="32"/>
          <w:highlight w:val="none"/>
        </w:rPr>
        <w:t>。同一出差事项的差旅费报销完毕后，与本次出差相关的其他费用不允许再单独报销。船员探亲、休班、调遣路费的报销时限为3个月。</w:t>
      </w:r>
    </w:p>
    <w:p>
      <w:pPr>
        <w:spacing w:line="560" w:lineRule="exact"/>
        <w:ind w:firstLine="643" w:firstLineChars="200"/>
        <w:jc w:val="left"/>
        <w:rPr>
          <w:rFonts w:hint="eastAsia" w:ascii="仿宋" w:hAnsi="仿宋" w:eastAsia="仿宋" w:cs="Times New Roman"/>
          <w:kern w:val="2"/>
          <w:sz w:val="32"/>
          <w:szCs w:val="32"/>
          <w:highlight w:val="none"/>
        </w:rPr>
      </w:pPr>
      <w:r>
        <w:rPr>
          <w:rFonts w:hint="eastAsia" w:ascii="仿宋" w:hAnsi="仿宋" w:eastAsia="仿宋" w:cs="黑体"/>
          <w:b/>
          <w:color w:val="000000"/>
          <w:kern w:val="0"/>
          <w:sz w:val="32"/>
          <w:szCs w:val="32"/>
          <w:highlight w:val="none"/>
        </w:rPr>
        <w:t>第二十</w:t>
      </w:r>
      <w:r>
        <w:rPr>
          <w:rFonts w:hint="eastAsia" w:ascii="仿宋" w:hAnsi="仿宋" w:eastAsia="仿宋" w:cs="黑体"/>
          <w:b/>
          <w:color w:val="000000"/>
          <w:kern w:val="0"/>
          <w:sz w:val="32"/>
          <w:szCs w:val="32"/>
          <w:highlight w:val="none"/>
          <w:lang w:val="en-US" w:eastAsia="zh-CN"/>
        </w:rPr>
        <w:t>二</w:t>
      </w:r>
      <w:r>
        <w:rPr>
          <w:rFonts w:hint="eastAsia" w:ascii="仿宋" w:hAnsi="仿宋" w:eastAsia="仿宋" w:cs="黑体"/>
          <w:b/>
          <w:color w:val="000000"/>
          <w:kern w:val="0"/>
          <w:sz w:val="32"/>
          <w:szCs w:val="32"/>
          <w:highlight w:val="none"/>
        </w:rPr>
        <w:t xml:space="preserve">条 </w:t>
      </w:r>
      <w:r>
        <w:rPr>
          <w:rFonts w:hint="eastAsia" w:ascii="仿宋" w:hAnsi="仿宋" w:eastAsia="仿宋" w:cs="Times New Roman"/>
          <w:kern w:val="2"/>
          <w:sz w:val="32"/>
          <w:szCs w:val="32"/>
          <w:highlight w:val="none"/>
        </w:rPr>
        <w:t>各施工船舶所在项目部须指定专人在网上报销系统对船员差旅费提交流程。如因客观原因未在原项目部报销的，各船舶可将报销单据递交</w:t>
      </w:r>
      <w:r>
        <w:rPr>
          <w:rFonts w:hint="eastAsia" w:ascii="仿宋" w:hAnsi="仿宋" w:eastAsia="仿宋"/>
          <w:sz w:val="32"/>
          <w:szCs w:val="32"/>
          <w:highlight w:val="none"/>
          <w:lang w:val="en-US" w:eastAsia="zh-CN"/>
        </w:rPr>
        <w:t>装备物资管理中心</w:t>
      </w:r>
      <w:r>
        <w:rPr>
          <w:rFonts w:hint="eastAsia" w:ascii="仿宋" w:hAnsi="仿宋" w:eastAsia="仿宋" w:cs="Times New Roman"/>
          <w:kern w:val="2"/>
          <w:sz w:val="32"/>
          <w:szCs w:val="32"/>
          <w:highlight w:val="none"/>
        </w:rPr>
        <w:t>进行审批后报销。停工船舶费用可在就近单位代为办理审批手续。</w:t>
      </w:r>
    </w:p>
    <w:p>
      <w:pPr>
        <w:spacing w:line="560" w:lineRule="exact"/>
        <w:ind w:firstLine="643" w:firstLineChars="200"/>
        <w:jc w:val="left"/>
        <w:rPr>
          <w:rFonts w:hint="eastAsia" w:ascii="仿宋" w:hAnsi="仿宋" w:eastAsia="仿宋" w:cs="Times New Roman"/>
          <w:kern w:val="2"/>
          <w:sz w:val="32"/>
          <w:szCs w:val="32"/>
          <w:highlight w:val="none"/>
        </w:rPr>
      </w:pPr>
      <w:r>
        <w:rPr>
          <w:rFonts w:hint="eastAsia" w:ascii="仿宋" w:hAnsi="仿宋" w:eastAsia="仿宋" w:cs="黑体"/>
          <w:b/>
          <w:color w:val="000000"/>
          <w:kern w:val="0"/>
          <w:sz w:val="32"/>
          <w:szCs w:val="32"/>
          <w:highlight w:val="none"/>
        </w:rPr>
        <w:t>第二十</w:t>
      </w:r>
      <w:r>
        <w:rPr>
          <w:rFonts w:hint="eastAsia" w:ascii="仿宋" w:hAnsi="仿宋" w:eastAsia="仿宋" w:cs="黑体"/>
          <w:b/>
          <w:color w:val="000000"/>
          <w:kern w:val="0"/>
          <w:sz w:val="32"/>
          <w:szCs w:val="32"/>
          <w:highlight w:val="none"/>
          <w:lang w:val="en-US" w:eastAsia="zh-CN"/>
        </w:rPr>
        <w:t>三</w:t>
      </w:r>
      <w:r>
        <w:rPr>
          <w:rFonts w:hint="eastAsia" w:ascii="仿宋" w:hAnsi="仿宋" w:eastAsia="仿宋" w:cs="黑体"/>
          <w:b/>
          <w:color w:val="000000"/>
          <w:kern w:val="0"/>
          <w:sz w:val="32"/>
          <w:szCs w:val="32"/>
          <w:highlight w:val="none"/>
        </w:rPr>
        <w:t xml:space="preserve">条 </w:t>
      </w:r>
      <w:r>
        <w:rPr>
          <w:rFonts w:hint="eastAsia" w:ascii="仿宋" w:hAnsi="仿宋" w:eastAsia="仿宋" w:cs="Times New Roman"/>
          <w:kern w:val="2"/>
          <w:sz w:val="32"/>
          <w:szCs w:val="32"/>
          <w:highlight w:val="none"/>
        </w:rPr>
        <w:t>财务审核人员对差旅费报销单据进行审核，主要包括合规性审核和预算控制审核。审核通过后，出差人员应在网上报销系统履行审批手续；如果审核不合规，财务人员予以退回。报销探亲路费的必须附有经人力资源部审批的《员工休假申请表》，否则财务部门不予报销。</w:t>
      </w:r>
    </w:p>
    <w:p>
      <w:pPr>
        <w:spacing w:line="560" w:lineRule="exact"/>
        <w:rPr>
          <w:rFonts w:ascii="仿宋" w:hAnsi="仿宋" w:eastAsia="仿宋"/>
          <w:b/>
          <w:sz w:val="32"/>
          <w:szCs w:val="32"/>
          <w:highlight w:val="none"/>
        </w:rPr>
      </w:pPr>
    </w:p>
    <w:p>
      <w:pPr>
        <w:spacing w:line="560" w:lineRule="exact"/>
        <w:jc w:val="center"/>
        <w:rPr>
          <w:rFonts w:ascii="仿宋" w:hAnsi="仿宋" w:eastAsia="仿宋"/>
          <w:b/>
          <w:sz w:val="32"/>
          <w:szCs w:val="32"/>
          <w:highlight w:val="none"/>
        </w:rPr>
      </w:pPr>
      <w:r>
        <w:rPr>
          <w:rFonts w:hint="eastAsia" w:ascii="仿宋" w:hAnsi="仿宋" w:eastAsia="仿宋"/>
          <w:b/>
          <w:sz w:val="32"/>
          <w:szCs w:val="32"/>
          <w:highlight w:val="none"/>
        </w:rPr>
        <w:t>第四章 适用范围及标准</w:t>
      </w:r>
    </w:p>
    <w:p>
      <w:pPr>
        <w:spacing w:line="560" w:lineRule="exact"/>
        <w:jc w:val="center"/>
        <w:rPr>
          <w:rFonts w:ascii="楷体" w:hAnsi="楷体" w:eastAsia="楷体"/>
          <w:bCs/>
          <w:sz w:val="32"/>
          <w:szCs w:val="32"/>
          <w:highlight w:val="none"/>
        </w:rPr>
      </w:pPr>
      <w:r>
        <w:rPr>
          <w:rFonts w:hint="eastAsia" w:ascii="楷体" w:hAnsi="楷体" w:eastAsia="楷体"/>
          <w:bCs/>
          <w:sz w:val="32"/>
          <w:szCs w:val="32"/>
          <w:highlight w:val="none"/>
        </w:rPr>
        <w:t>第一节 国内出差</w:t>
      </w:r>
    </w:p>
    <w:p>
      <w:pPr>
        <w:spacing w:line="560" w:lineRule="exact"/>
        <w:ind w:firstLine="643" w:firstLineChars="200"/>
        <w:jc w:val="left"/>
        <w:rPr>
          <w:rFonts w:ascii="仿宋" w:hAnsi="仿宋" w:eastAsia="仿宋"/>
          <w:sz w:val="32"/>
          <w:szCs w:val="32"/>
          <w:highlight w:val="none"/>
        </w:rPr>
      </w:pPr>
      <w:r>
        <w:rPr>
          <w:rFonts w:hint="eastAsia" w:ascii="仿宋" w:hAnsi="仿宋" w:eastAsia="仿宋" w:cs="黑体"/>
          <w:b/>
          <w:color w:val="000000"/>
          <w:kern w:val="0"/>
          <w:sz w:val="32"/>
          <w:szCs w:val="32"/>
          <w:highlight w:val="none"/>
        </w:rPr>
        <w:t>第二十</w:t>
      </w:r>
      <w:r>
        <w:rPr>
          <w:rFonts w:hint="eastAsia" w:ascii="仿宋" w:hAnsi="仿宋" w:eastAsia="仿宋" w:cs="黑体"/>
          <w:b/>
          <w:color w:val="000000"/>
          <w:kern w:val="0"/>
          <w:sz w:val="32"/>
          <w:szCs w:val="32"/>
          <w:highlight w:val="none"/>
          <w:lang w:val="en-US" w:eastAsia="zh-CN"/>
        </w:rPr>
        <w:t>四</w:t>
      </w:r>
      <w:r>
        <w:rPr>
          <w:rFonts w:hint="eastAsia" w:ascii="仿宋" w:hAnsi="仿宋" w:eastAsia="仿宋" w:cs="黑体"/>
          <w:b/>
          <w:color w:val="000000"/>
          <w:kern w:val="0"/>
          <w:sz w:val="32"/>
          <w:szCs w:val="32"/>
          <w:highlight w:val="none"/>
        </w:rPr>
        <w:t xml:space="preserve">条 </w:t>
      </w:r>
      <w:r>
        <w:rPr>
          <w:rFonts w:hint="eastAsia" w:ascii="仿宋" w:hAnsi="仿宋" w:eastAsia="仿宋"/>
          <w:sz w:val="32"/>
          <w:szCs w:val="32"/>
          <w:highlight w:val="none"/>
        </w:rPr>
        <w:t>工作人员国内出差的交通费、住宿费按本办法标准据实报销，超过报销标准的，应按报销标准进行折合计算报销金额。</w:t>
      </w:r>
    </w:p>
    <w:p>
      <w:pPr>
        <w:spacing w:line="560" w:lineRule="exact"/>
        <w:ind w:firstLine="643" w:firstLineChars="200"/>
        <w:rPr>
          <w:rFonts w:ascii="仿宋" w:hAnsi="仿宋" w:eastAsia="仿宋"/>
          <w:sz w:val="32"/>
          <w:szCs w:val="32"/>
          <w:highlight w:val="none"/>
        </w:rPr>
      </w:pPr>
      <w:r>
        <w:rPr>
          <w:rFonts w:hint="eastAsia" w:ascii="仿宋" w:hAnsi="仿宋" w:eastAsia="仿宋" w:cs="黑体"/>
          <w:b/>
          <w:kern w:val="0"/>
          <w:sz w:val="32"/>
          <w:szCs w:val="32"/>
          <w:highlight w:val="none"/>
        </w:rPr>
        <w:t>第二十</w:t>
      </w:r>
      <w:r>
        <w:rPr>
          <w:rFonts w:hint="eastAsia" w:ascii="仿宋" w:hAnsi="仿宋" w:eastAsia="仿宋" w:cs="黑体"/>
          <w:b/>
          <w:kern w:val="0"/>
          <w:sz w:val="32"/>
          <w:szCs w:val="32"/>
          <w:highlight w:val="none"/>
          <w:lang w:val="en-US" w:eastAsia="zh-CN"/>
        </w:rPr>
        <w:t>五</w:t>
      </w:r>
      <w:r>
        <w:rPr>
          <w:rFonts w:hint="eastAsia" w:ascii="仿宋" w:hAnsi="仿宋" w:eastAsia="仿宋" w:cs="黑体"/>
          <w:b/>
          <w:kern w:val="0"/>
          <w:sz w:val="32"/>
          <w:szCs w:val="32"/>
          <w:highlight w:val="none"/>
        </w:rPr>
        <w:t>条</w:t>
      </w:r>
      <w:r>
        <w:rPr>
          <w:rFonts w:hint="eastAsia" w:ascii="仿宋" w:hAnsi="仿宋" w:eastAsia="仿宋"/>
          <w:sz w:val="32"/>
          <w:szCs w:val="32"/>
          <w:highlight w:val="none"/>
        </w:rPr>
        <w:t>国内出差乘坐交通工具标准</w:t>
      </w:r>
      <w:r>
        <w:rPr>
          <w:rFonts w:hint="eastAsia" w:ascii="仿宋" w:hAnsi="仿宋" w:eastAsia="仿宋"/>
          <w:sz w:val="32"/>
          <w:szCs w:val="32"/>
          <w:highlight w:val="none"/>
        </w:rPr>
        <w:tab/>
      </w:r>
    </w:p>
    <w:p>
      <w:pPr>
        <w:spacing w:line="560" w:lineRule="exact"/>
        <w:ind w:firstLine="640" w:firstLineChars="200"/>
        <w:rPr>
          <w:rFonts w:ascii="仿宋" w:hAnsi="仿宋" w:eastAsia="仿宋"/>
          <w:sz w:val="32"/>
          <w:szCs w:val="32"/>
          <w:highlight w:val="none"/>
        </w:rPr>
      </w:pPr>
    </w:p>
    <w:p>
      <w:pPr>
        <w:spacing w:line="560" w:lineRule="exact"/>
        <w:rPr>
          <w:rFonts w:ascii="仿宋" w:hAnsi="仿宋" w:eastAsia="仿宋"/>
          <w:sz w:val="32"/>
          <w:szCs w:val="32"/>
          <w:highlight w:val="none"/>
        </w:rPr>
      </w:pPr>
    </w:p>
    <w:tbl>
      <w:tblPr>
        <w:tblStyle w:val="15"/>
        <w:tblW w:w="4573"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80"/>
        <w:gridCol w:w="1252"/>
        <w:gridCol w:w="11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1134" w:hRule="atLeast"/>
          <w:jc w:val="center"/>
        </w:trPr>
        <w:tc>
          <w:tcPr>
            <w:tcW w:w="2180" w:type="dxa"/>
            <w:vMerge w:val="restart"/>
            <w:tcBorders>
              <w:top w:val="single" w:color="000000" w:sz="8" w:space="0"/>
              <w:left w:val="single" w:color="000000" w:sz="8" w:space="0"/>
              <w:bottom w:val="single" w:color="000000" w:sz="8" w:space="0"/>
              <w:right w:val="single" w:color="000000" w:sz="8" w:space="0"/>
            </w:tcBorders>
            <w:noWrap/>
            <w:tcMar>
              <w:top w:w="12" w:type="dxa"/>
              <w:left w:w="12" w:type="dxa"/>
              <w:right w:w="12" w:type="dxa"/>
            </w:tcMar>
            <w:vAlign w:val="center"/>
            <mc:AlternateContent>
              <mc:Choice Requires="wpsCustomData">
                <wpsCustomData:diagonals>
                  <wpsCustomData:diagonal from="5000" to="30000">
                    <wpsCustomData:border w:val="single" w:color="000000" w:sz="8" w:space="0"/>
                  </wpsCustomData:diagonal>
                  <wpsCustomData:diagonal from="15000" to="30000">
                    <wpsCustomData:border w:val="single" w:color="000000" w:sz="8" w:space="0"/>
                  </wpsCustomData:diagonal>
                </wpsCustomData:diagonals>
              </mc:Choice>
            </mc:AlternateContent>
          </w:tcPr>
          <w:p>
            <w:pPr>
              <w:keepNext w:val="0"/>
              <w:keepLines w:val="0"/>
              <w:widowControl/>
              <w:suppressLineNumbers w:val="0"/>
              <w:snapToGrid w:val="0"/>
              <w:jc w:val="left"/>
              <w:textAlignment w:val="center"/>
              <w:rPr>
                <w:rFonts w:hint="eastAsia" w:ascii="仿宋" w:hAnsi="仿宋" w:eastAsia="仿宋" w:cs="仿宋"/>
                <w:i w:val="0"/>
                <w:color w:val="auto"/>
                <w:sz w:val="22"/>
                <w:szCs w:val="22"/>
                <w:highlight w:val="none"/>
                <w:u w:val="none"/>
              </w:rPr>
            </w:pPr>
          </w:p>
          <w:p>
            <w:pPr>
              <w:keepNext w:val="0"/>
              <w:keepLines w:val="0"/>
              <w:widowControl/>
              <w:suppressLineNumbers w:val="0"/>
              <w:snapToGrid w:val="0"/>
              <w:jc w:val="left"/>
              <w:textAlignment w:val="center"/>
              <w:rPr>
                <w:rFonts w:hint="eastAsia" w:ascii="仿宋" w:hAnsi="仿宋" w:eastAsia="仿宋" w:cs="仿宋"/>
                <w:i w:val="0"/>
                <w:color w:val="auto"/>
                <w:sz w:val="22"/>
                <w:szCs w:val="22"/>
                <w:highlight w:val="none"/>
                <w:u w:val="none"/>
                <w:lang w:val="en-US" w:eastAsia="zh-CN"/>
              </w:rPr>
            </w:pPr>
            <w:r>
              <w:rPr>
                <w:rFonts w:hint="eastAsia" w:ascii="仿宋" w:hAnsi="仿宋" w:eastAsia="仿宋" w:cs="仿宋"/>
                <w:i w:val="0"/>
                <w:color w:val="auto"/>
                <w:sz w:val="22"/>
                <w:szCs w:val="22"/>
                <w:highlight w:val="none"/>
                <w:u w:val="none"/>
                <w:lang w:val="en-US" w:eastAsia="zh-CN"/>
              </w:rPr>
              <w:t>交通工具</w:t>
            </w:r>
          </w:p>
          <w:p>
            <w:pPr>
              <w:keepNext w:val="0"/>
              <w:keepLines w:val="0"/>
              <w:widowControl/>
              <w:suppressLineNumbers w:val="0"/>
              <w:snapToGrid w:val="0"/>
              <w:jc w:val="left"/>
              <w:textAlignment w:val="center"/>
              <mc:AlternateContent>
                <mc:Choice Requires="wpsCustomData">
                  <wpsCustomData:diagonalParaType/>
                </mc:Choice>
              </mc:AlternateContent>
              <w:rPr>
                <w:rFonts w:hint="eastAsia" w:ascii="仿宋" w:hAnsi="仿宋" w:eastAsia="仿宋" w:cs="仿宋"/>
                <w:i w:val="0"/>
                <w:color w:val="auto"/>
                <w:sz w:val="22"/>
                <w:szCs w:val="22"/>
                <w:highlight w:val="none"/>
                <w:u w:val="none"/>
              </w:rPr>
            </w:pPr>
            <w:r>
              <w:rPr>
                <w:rFonts w:hint="eastAsia" w:ascii="仿宋" w:hAnsi="仿宋" w:eastAsia="仿宋" w:cs="仿宋"/>
                <w:i w:val="0"/>
                <w:color w:val="auto"/>
                <w:kern w:val="0"/>
                <w:sz w:val="22"/>
                <w:szCs w:val="22"/>
                <w:highlight w:val="none"/>
                <w:u w:val="none"/>
                <w:bdr w:val="single" w:color="000000" w:sz="8" w:space="0"/>
                <w:lang w:val="en-US" w:eastAsia="zh-CN" w:bidi="ar"/>
              </w:rPr>
              <w:drawing>
                <wp:anchor distT="0" distB="0" distL="114300" distR="114300" simplePos="0" relativeHeight="251658240" behindDoc="0" locked="0" layoutInCell="1" allowOverlap="1">
                  <wp:simplePos x="0" y="0"/>
                  <wp:positionH relativeFrom="column">
                    <wp:posOffset>127635</wp:posOffset>
                  </wp:positionH>
                  <wp:positionV relativeFrom="paragraph">
                    <wp:posOffset>233680</wp:posOffset>
                  </wp:positionV>
                  <wp:extent cx="741680" cy="20320"/>
                  <wp:effectExtent l="0" t="0" r="5080" b="2540"/>
                  <wp:wrapNone/>
                  <wp:docPr id="1" name="文本框_4"/>
                  <wp:cNvGraphicFramePr/>
                  <a:graphic xmlns:a="http://schemas.openxmlformats.org/drawingml/2006/main">
                    <a:graphicData uri="http://schemas.openxmlformats.org/drawingml/2006/picture">
                      <pic:pic xmlns:pic="http://schemas.openxmlformats.org/drawingml/2006/picture">
                        <pic:nvPicPr>
                          <pic:cNvPr id="1" name="文本框_4"/>
                          <pic:cNvPicPr/>
                        </pic:nvPicPr>
                        <pic:blipFill>
                          <a:blip r:embed="rId6"/>
                          <a:stretch>
                            <a:fillRect/>
                          </a:stretch>
                        </pic:blipFill>
                        <pic:spPr>
                          <a:xfrm>
                            <a:off x="0" y="0"/>
                            <a:ext cx="741680" cy="20320"/>
                          </a:xfrm>
                          <a:prstGeom prst="rect">
                            <a:avLst/>
                          </a:prstGeom>
                          <a:noFill/>
                          <a:ln>
                            <a:noFill/>
                          </a:ln>
                        </pic:spPr>
                      </pic:pic>
                    </a:graphicData>
                  </a:graphic>
                </wp:anchor>
              </w:drawing>
            </w:r>
            <w:r>
              <w:rPr>
                <w:rFonts w:hint="eastAsia" w:ascii="仿宋" w:hAnsi="仿宋" w:eastAsia="仿宋" w:cs="仿宋"/>
                <w:i w:val="0"/>
                <w:color w:val="auto"/>
                <w:kern w:val="0"/>
                <w:sz w:val="22"/>
                <w:szCs w:val="22"/>
                <w:highlight w:val="none"/>
                <w:u w:val="none"/>
                <w:bdr w:val="single" w:color="000000" w:sz="8" w:space="0"/>
                <w:lang w:val="en-US" w:eastAsia="zh-CN" w:bidi="ar"/>
              </w:rPr>
              <w:drawing>
                <wp:anchor distT="0" distB="0" distL="114300" distR="114300" simplePos="0" relativeHeight="251659264" behindDoc="0" locked="0" layoutInCell="1" allowOverlap="1">
                  <wp:simplePos x="0" y="0"/>
                  <wp:positionH relativeFrom="column">
                    <wp:posOffset>699135</wp:posOffset>
                  </wp:positionH>
                  <wp:positionV relativeFrom="paragraph">
                    <wp:posOffset>216535</wp:posOffset>
                  </wp:positionV>
                  <wp:extent cx="760095" cy="5080"/>
                  <wp:effectExtent l="0" t="0" r="0" b="0"/>
                  <wp:wrapNone/>
                  <wp:docPr id="2" name="文本框_3"/>
                  <wp:cNvGraphicFramePr/>
                  <a:graphic xmlns:a="http://schemas.openxmlformats.org/drawingml/2006/main">
                    <a:graphicData uri="http://schemas.openxmlformats.org/drawingml/2006/picture">
                      <pic:pic xmlns:pic="http://schemas.openxmlformats.org/drawingml/2006/picture">
                        <pic:nvPicPr>
                          <pic:cNvPr id="2" name="文本框_3"/>
                          <pic:cNvPicPr/>
                        </pic:nvPicPr>
                        <pic:blipFill>
                          <a:blip r:embed="rId7"/>
                          <a:stretch>
                            <a:fillRect/>
                          </a:stretch>
                        </pic:blipFill>
                        <pic:spPr>
                          <a:xfrm>
                            <a:off x="0" y="0"/>
                            <a:ext cx="760095" cy="5080"/>
                          </a:xfrm>
                          <a:prstGeom prst="rect">
                            <a:avLst/>
                          </a:prstGeom>
                          <a:noFill/>
                          <a:ln>
                            <a:noFill/>
                          </a:ln>
                        </pic:spPr>
                      </pic:pic>
                    </a:graphicData>
                  </a:graphic>
                </wp:anchor>
              </w:drawing>
            </w:r>
          </w:p>
          <w:p>
            <w:pPr>
              <w:keepNext w:val="0"/>
              <w:keepLines w:val="0"/>
              <w:widowControl/>
              <w:suppressLineNumbers w:val="0"/>
              <w:snapToGrid w:val="0"/>
              <w:jc w:val="left"/>
              <w:textAlignment w:val="center"/>
              <w:rPr>
                <w:rFonts w:hint="eastAsia" w:ascii="仿宋" w:hAnsi="仿宋" w:eastAsia="仿宋" w:cs="仿宋"/>
                <w:i w:val="0"/>
                <w:color w:val="auto"/>
                <w:sz w:val="22"/>
                <w:szCs w:val="22"/>
                <w:highlight w:val="none"/>
                <w:u w:val="none"/>
                <w:lang w:val="en-US" w:eastAsia="zh-CN"/>
              </w:rPr>
            </w:pPr>
          </w:p>
          <w:p>
            <w:pPr>
              <w:keepNext w:val="0"/>
              <w:keepLines w:val="0"/>
              <w:widowControl/>
              <w:suppressLineNumbers w:val="0"/>
              <w:snapToGrid w:val="0"/>
              <w:jc w:val="left"/>
              <w:textAlignment w:val="center"/>
              <mc:AlternateContent>
                <mc:Choice Requires="wpsCustomData">
                  <wpsCustomData:diagonalParaType/>
                </mc:Choice>
              </mc:AlternateContent>
              <w:rPr>
                <w:rFonts w:hint="eastAsia" w:ascii="仿宋" w:hAnsi="仿宋" w:eastAsia="仿宋" w:cs="仿宋"/>
                <w:i w:val="0"/>
                <w:color w:val="auto"/>
                <w:sz w:val="22"/>
                <w:szCs w:val="22"/>
                <w:highlight w:val="none"/>
                <w:u w:val="none"/>
                <w:lang w:val="en-US" w:eastAsia="zh-CN"/>
              </w:rPr>
            </w:pPr>
            <w:r>
              <w:rPr>
                <w:rFonts w:hint="eastAsia" w:ascii="仿宋" w:hAnsi="仿宋" w:eastAsia="仿宋" w:cs="仿宋"/>
                <w:i w:val="0"/>
                <w:color w:val="auto"/>
                <w:sz w:val="22"/>
                <w:szCs w:val="22"/>
                <w:highlight w:val="none"/>
                <w:u w:val="none"/>
                <w:lang w:val="en-US" w:eastAsia="zh-CN"/>
              </w:rPr>
              <w:t>乘坐标准</w:t>
            </w:r>
          </w:p>
          <w:p>
            <w:pPr>
              <w:keepNext w:val="0"/>
              <w:keepLines w:val="0"/>
              <w:widowControl/>
              <w:suppressLineNumbers w:val="0"/>
              <w:jc w:val="left"/>
              <w:textAlignment w:val="center"/>
              <w:rPr>
                <w:rFonts w:hint="eastAsia" w:ascii="仿宋" w:hAnsi="仿宋" w:eastAsia="仿宋" w:cs="仿宋"/>
                <w:i w:val="0"/>
                <w:color w:val="auto"/>
                <w:sz w:val="22"/>
                <w:szCs w:val="22"/>
                <w:highlight w:val="none"/>
                <w:u w:val="none"/>
                <w:lang w:val="en-US" w:eastAsia="zh-CN"/>
              </w:rPr>
            </w:pPr>
            <w:r>
              <w:rPr>
                <w:rFonts w:hint="eastAsia" w:ascii="仿宋" w:hAnsi="仿宋" w:eastAsia="仿宋" w:cs="仿宋"/>
                <w:i w:val="0"/>
                <w:color w:val="auto"/>
                <w:sz w:val="22"/>
                <w:szCs w:val="22"/>
                <w:highlight w:val="none"/>
                <w:u w:val="none"/>
                <w:lang w:val="en-US" w:eastAsia="zh-CN"/>
              </w:rPr>
              <w:t>职务</w:t>
            </w:r>
          </w:p>
        </w:tc>
        <w:tc>
          <w:tcPr>
            <w:tcW w:w="1252" w:type="dxa"/>
            <w:vMerge w:val="restart"/>
            <w:tcBorders>
              <w:top w:val="single" w:color="000000" w:sz="8" w:space="0"/>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default" w:ascii="仿宋" w:hAnsi="仿宋" w:eastAsia="仿宋" w:cs="仿宋"/>
                <w:i w:val="0"/>
                <w:color w:val="auto"/>
                <w:sz w:val="24"/>
                <w:szCs w:val="24"/>
                <w:highlight w:val="none"/>
                <w:u w:val="none"/>
                <w:lang w:val="en-US" w:eastAsia="zh-CN"/>
              </w:rPr>
            </w:pPr>
            <w:r>
              <w:rPr>
                <w:rFonts w:hint="eastAsia" w:ascii="仿宋" w:hAnsi="仿宋" w:eastAsia="仿宋" w:cs="仿宋"/>
                <w:i w:val="0"/>
                <w:color w:val="auto"/>
                <w:sz w:val="24"/>
                <w:szCs w:val="24"/>
                <w:highlight w:val="none"/>
                <w:u w:val="none"/>
                <w:lang w:val="en-US" w:eastAsia="zh-CN"/>
              </w:rPr>
              <w:t>公司领导</w:t>
            </w:r>
          </w:p>
        </w:tc>
        <w:tc>
          <w:tcPr>
            <w:tcW w:w="1141" w:type="dxa"/>
            <w:vMerge w:val="restart"/>
            <w:tcBorders>
              <w:top w:val="single" w:color="000000" w:sz="8" w:space="0"/>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其他人员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12" w:hRule="atLeast"/>
          <w:jc w:val="center"/>
        </w:trPr>
        <w:tc>
          <w:tcPr>
            <w:tcW w:w="2180" w:type="dxa"/>
            <w:vMerge w:val="continue"/>
            <w:tcBorders>
              <w:top w:val="single" w:color="000000" w:sz="8" w:space="0"/>
              <w:left w:val="single" w:color="000000" w:sz="8" w:space="0"/>
              <w:bottom w:val="single" w:color="000000" w:sz="8" w:space="0"/>
              <w:right w:val="single" w:color="000000" w:sz="8" w:space="0"/>
            </w:tcBorders>
            <w:noWrap/>
            <w:tcMar>
              <w:top w:w="12" w:type="dxa"/>
              <w:left w:w="12" w:type="dxa"/>
              <w:right w:w="12" w:type="dxa"/>
            </w:tcMar>
            <w:vAlign w:val="center"/>
          </w:tcPr>
          <w:p>
            <w:pPr>
              <w:rPr>
                <w:rFonts w:hint="eastAsia" w:ascii="宋体" w:hAnsi="宋体" w:eastAsia="宋体" w:cs="宋体"/>
                <w:i w:val="0"/>
                <w:color w:val="000000"/>
                <w:sz w:val="22"/>
                <w:szCs w:val="22"/>
                <w:highlight w:val="none"/>
                <w:u w:val="none"/>
              </w:rPr>
            </w:pPr>
          </w:p>
        </w:tc>
        <w:tc>
          <w:tcPr>
            <w:tcW w:w="1252" w:type="dxa"/>
            <w:vMerge w:val="continue"/>
            <w:tcBorders>
              <w:top w:val="single" w:color="000000" w:sz="8" w:space="0"/>
              <w:left w:val="nil"/>
              <w:bottom w:val="single" w:color="000000" w:sz="8" w:space="0"/>
              <w:right w:val="single" w:color="000000" w:sz="8" w:space="0"/>
            </w:tcBorders>
            <w:noWrap w:val="0"/>
            <w:tcMar>
              <w:top w:w="12" w:type="dxa"/>
              <w:left w:w="12" w:type="dxa"/>
              <w:right w:w="12" w:type="dxa"/>
            </w:tcMar>
            <w:vAlign w:val="center"/>
          </w:tcPr>
          <w:p>
            <w:pPr>
              <w:jc w:val="center"/>
              <w:rPr>
                <w:rFonts w:hint="eastAsia" w:ascii="仿宋" w:hAnsi="仿宋" w:eastAsia="仿宋" w:cs="仿宋"/>
                <w:i w:val="0"/>
                <w:color w:val="000000"/>
                <w:sz w:val="24"/>
                <w:szCs w:val="24"/>
                <w:highlight w:val="none"/>
                <w:u w:val="none"/>
              </w:rPr>
            </w:pPr>
          </w:p>
        </w:tc>
        <w:tc>
          <w:tcPr>
            <w:tcW w:w="1141" w:type="dxa"/>
            <w:vMerge w:val="continue"/>
            <w:tcBorders>
              <w:top w:val="single" w:color="000000" w:sz="8" w:space="0"/>
              <w:left w:val="nil"/>
              <w:bottom w:val="single" w:color="000000" w:sz="8" w:space="0"/>
              <w:right w:val="single" w:color="000000" w:sz="8" w:space="0"/>
            </w:tcBorders>
            <w:noWrap w:val="0"/>
            <w:tcMar>
              <w:top w:w="12" w:type="dxa"/>
              <w:left w:w="12" w:type="dxa"/>
              <w:right w:w="12" w:type="dxa"/>
            </w:tcMar>
            <w:vAlign w:val="center"/>
          </w:tcPr>
          <w:p>
            <w:pPr>
              <w:jc w:val="center"/>
              <w:rPr>
                <w:rFonts w:hint="eastAsia" w:ascii="仿宋" w:hAnsi="仿宋" w:eastAsia="仿宋" w:cs="仿宋"/>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54" w:hRule="atLeast"/>
          <w:jc w:val="center"/>
        </w:trPr>
        <w:tc>
          <w:tcPr>
            <w:tcW w:w="2180" w:type="dxa"/>
            <w:tcBorders>
              <w:top w:val="nil"/>
              <w:left w:val="single" w:color="000000" w:sz="8" w:space="0"/>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飞机</w:t>
            </w:r>
          </w:p>
        </w:tc>
        <w:tc>
          <w:tcPr>
            <w:tcW w:w="1252"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经济舱</w:t>
            </w:r>
          </w:p>
        </w:tc>
        <w:tc>
          <w:tcPr>
            <w:tcW w:w="1141"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经济舱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54" w:hRule="atLeast"/>
          <w:jc w:val="center"/>
        </w:trPr>
        <w:tc>
          <w:tcPr>
            <w:tcW w:w="2180" w:type="dxa"/>
            <w:tcBorders>
              <w:top w:val="nil"/>
              <w:left w:val="single" w:color="000000" w:sz="8" w:space="0"/>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轮船</w:t>
            </w:r>
          </w:p>
        </w:tc>
        <w:tc>
          <w:tcPr>
            <w:tcW w:w="1252"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三等舱</w:t>
            </w:r>
          </w:p>
        </w:tc>
        <w:tc>
          <w:tcPr>
            <w:tcW w:w="1141"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三等舱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54" w:hRule="atLeast"/>
          <w:jc w:val="center"/>
        </w:trPr>
        <w:tc>
          <w:tcPr>
            <w:tcW w:w="2180" w:type="dxa"/>
            <w:tcBorders>
              <w:top w:val="nil"/>
              <w:left w:val="single" w:color="000000" w:sz="8" w:space="0"/>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高铁/动车/城际</w:t>
            </w:r>
          </w:p>
        </w:tc>
        <w:tc>
          <w:tcPr>
            <w:tcW w:w="1252"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二等座</w:t>
            </w:r>
          </w:p>
        </w:tc>
        <w:tc>
          <w:tcPr>
            <w:tcW w:w="1141"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二等座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54" w:hRule="atLeast"/>
          <w:jc w:val="center"/>
        </w:trPr>
        <w:tc>
          <w:tcPr>
            <w:tcW w:w="2180" w:type="dxa"/>
            <w:tcBorders>
              <w:top w:val="nil"/>
              <w:left w:val="single" w:color="000000" w:sz="8" w:space="0"/>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全列软席列车</w:t>
            </w:r>
          </w:p>
        </w:tc>
        <w:tc>
          <w:tcPr>
            <w:tcW w:w="1252"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二等软座</w:t>
            </w:r>
          </w:p>
        </w:tc>
        <w:tc>
          <w:tcPr>
            <w:tcW w:w="1141"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二等软座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54" w:hRule="atLeast"/>
          <w:jc w:val="center"/>
        </w:trPr>
        <w:tc>
          <w:tcPr>
            <w:tcW w:w="2180" w:type="dxa"/>
            <w:tcBorders>
              <w:top w:val="nil"/>
              <w:left w:val="single" w:color="000000" w:sz="8" w:space="0"/>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普通火车</w:t>
            </w:r>
          </w:p>
        </w:tc>
        <w:tc>
          <w:tcPr>
            <w:tcW w:w="1252"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硬座</w:t>
            </w:r>
          </w:p>
        </w:tc>
        <w:tc>
          <w:tcPr>
            <w:tcW w:w="1141"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硬座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54" w:hRule="atLeast"/>
          <w:jc w:val="center"/>
        </w:trPr>
        <w:tc>
          <w:tcPr>
            <w:tcW w:w="2180" w:type="dxa"/>
            <w:tcBorders>
              <w:top w:val="nil"/>
              <w:left w:val="single" w:color="000000" w:sz="8" w:space="0"/>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卧铺标准</w:t>
            </w:r>
          </w:p>
        </w:tc>
        <w:tc>
          <w:tcPr>
            <w:tcW w:w="1252"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硬卧</w:t>
            </w:r>
          </w:p>
        </w:tc>
        <w:tc>
          <w:tcPr>
            <w:tcW w:w="1141" w:type="dxa"/>
            <w:tcBorders>
              <w:top w:val="nil"/>
              <w:left w:val="nil"/>
              <w:bottom w:val="single" w:color="000000" w:sz="8" w:space="0"/>
              <w:right w:val="single" w:color="000000" w:sz="8"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仿宋" w:hAnsi="仿宋" w:eastAsia="仿宋" w:cs="仿宋"/>
                <w:i w:val="0"/>
                <w:color w:val="auto"/>
                <w:sz w:val="24"/>
                <w:szCs w:val="24"/>
                <w:highlight w:val="none"/>
                <w:u w:val="none"/>
              </w:rPr>
            </w:pPr>
            <w:r>
              <w:rPr>
                <w:rFonts w:hint="eastAsia" w:ascii="仿宋" w:hAnsi="仿宋" w:eastAsia="仿宋" w:cs="仿宋"/>
                <w:i w:val="0"/>
                <w:color w:val="auto"/>
                <w:kern w:val="0"/>
                <w:sz w:val="24"/>
                <w:szCs w:val="24"/>
                <w:highlight w:val="none"/>
                <w:u w:val="none"/>
                <w:lang w:val="en-US" w:eastAsia="zh-CN" w:bidi="ar"/>
              </w:rPr>
              <w:t>硬卧</w:t>
            </w:r>
          </w:p>
        </w:tc>
      </w:tr>
    </w:tbl>
    <w:p>
      <w:pPr>
        <w:spacing w:line="560" w:lineRule="exact"/>
        <w:ind w:firstLine="480" w:firstLineChars="200"/>
        <w:rPr>
          <w:rFonts w:ascii="仿宋" w:hAnsi="仿宋" w:eastAsia="仿宋" w:cs="黑体"/>
          <w:kern w:val="0"/>
          <w:sz w:val="24"/>
          <w:szCs w:val="32"/>
          <w:highlight w:val="none"/>
        </w:rPr>
      </w:pPr>
      <w:r>
        <w:rPr>
          <w:rFonts w:hint="eastAsia" w:ascii="仿宋" w:hAnsi="仿宋" w:eastAsia="仿宋" w:cs="黑体"/>
          <w:kern w:val="0"/>
          <w:sz w:val="24"/>
          <w:szCs w:val="32"/>
          <w:highlight w:val="none"/>
        </w:rPr>
        <w:t>备注：</w:t>
      </w:r>
    </w:p>
    <w:p>
      <w:pPr>
        <w:spacing w:line="560" w:lineRule="exact"/>
        <w:ind w:firstLine="480" w:firstLineChars="200"/>
        <w:rPr>
          <w:rFonts w:ascii="仿宋" w:hAnsi="仿宋" w:eastAsia="仿宋" w:cs="黑体"/>
          <w:kern w:val="0"/>
          <w:sz w:val="24"/>
          <w:szCs w:val="32"/>
          <w:highlight w:val="none"/>
        </w:rPr>
      </w:pPr>
      <w:r>
        <w:rPr>
          <w:rFonts w:hint="eastAsia" w:ascii="仿宋" w:hAnsi="仿宋" w:eastAsia="仿宋" w:cs="黑体"/>
          <w:kern w:val="0"/>
          <w:sz w:val="24"/>
          <w:szCs w:val="32"/>
          <w:highlight w:val="none"/>
        </w:rPr>
        <w:t>1</w:t>
      </w:r>
      <w:r>
        <w:rPr>
          <w:rFonts w:ascii="仿宋" w:hAnsi="仿宋" w:eastAsia="仿宋" w:cs="黑体"/>
          <w:kern w:val="0"/>
          <w:sz w:val="24"/>
          <w:szCs w:val="32"/>
          <w:highlight w:val="none"/>
        </w:rPr>
        <w:t>.</w:t>
      </w:r>
      <w:r>
        <w:rPr>
          <w:rFonts w:hint="eastAsia" w:ascii="仿宋" w:hAnsi="仿宋" w:eastAsia="仿宋" w:cs="黑体"/>
          <w:kern w:val="0"/>
          <w:sz w:val="24"/>
          <w:szCs w:val="32"/>
          <w:highlight w:val="none"/>
        </w:rPr>
        <w:t>工作人员白天连续乘车满8小时，晚八时至次日早晨7时连续乘车满6小时的可以购买火车卧铺票。其他交通工具据实报销。</w:t>
      </w:r>
    </w:p>
    <w:p>
      <w:pPr>
        <w:spacing w:line="560" w:lineRule="exact"/>
        <w:ind w:firstLine="480" w:firstLineChars="200"/>
        <w:rPr>
          <w:rFonts w:hint="eastAsia" w:ascii="仿宋" w:hAnsi="仿宋" w:eastAsia="仿宋" w:cs="黑体"/>
          <w:kern w:val="0"/>
          <w:sz w:val="24"/>
          <w:szCs w:val="32"/>
          <w:highlight w:val="none"/>
        </w:rPr>
      </w:pPr>
      <w:r>
        <w:rPr>
          <w:rFonts w:hint="eastAsia" w:ascii="仿宋" w:hAnsi="仿宋" w:eastAsia="仿宋" w:cs="黑体"/>
          <w:kern w:val="0"/>
          <w:sz w:val="24"/>
          <w:szCs w:val="32"/>
          <w:highlight w:val="none"/>
        </w:rPr>
        <w:t>2</w:t>
      </w:r>
      <w:r>
        <w:rPr>
          <w:rFonts w:ascii="仿宋" w:hAnsi="仿宋" w:eastAsia="仿宋" w:cs="黑体"/>
          <w:kern w:val="0"/>
          <w:sz w:val="24"/>
          <w:szCs w:val="32"/>
          <w:highlight w:val="none"/>
        </w:rPr>
        <w:t>.</w:t>
      </w:r>
      <w:r>
        <w:rPr>
          <w:rFonts w:hint="eastAsia" w:ascii="仿宋" w:hAnsi="仿宋" w:eastAsia="仿宋" w:cs="黑体"/>
          <w:kern w:val="0"/>
          <w:sz w:val="24"/>
          <w:szCs w:val="32"/>
          <w:highlight w:val="none"/>
        </w:rPr>
        <w:t xml:space="preserve"> 以上是交通工具乘坐最高标准，乘坐空调、普快、特快列车软卧低于该标准的，据实报销。无法参照动车组、高铁、城际的报销标准的一律按照空调、普快、特快硬卧标准报销。</w:t>
      </w:r>
    </w:p>
    <w:p>
      <w:pPr>
        <w:spacing w:line="40" w:lineRule="atLeast"/>
        <w:ind w:firstLine="643" w:firstLineChars="200"/>
        <w:rPr>
          <w:rFonts w:hint="eastAsia" w:ascii="仿宋" w:hAnsi="仿宋" w:eastAsia="仿宋" w:cs="Times New Roman"/>
          <w:kern w:val="2"/>
          <w:sz w:val="32"/>
          <w:szCs w:val="32"/>
          <w:highlight w:val="none"/>
          <w:lang w:val="en-US" w:eastAsia="zh-CN"/>
        </w:rPr>
      </w:pPr>
      <w:r>
        <w:rPr>
          <w:rFonts w:hint="eastAsia" w:ascii="仿宋" w:hAnsi="仿宋" w:eastAsia="仿宋" w:cs="黑体"/>
          <w:b/>
          <w:bCs w:val="0"/>
          <w:kern w:val="0"/>
          <w:sz w:val="32"/>
          <w:szCs w:val="32"/>
          <w:highlight w:val="none"/>
          <w:lang w:val="en-US" w:eastAsia="zh-CN"/>
        </w:rPr>
        <w:t>第二十六条</w:t>
      </w:r>
      <w:r>
        <w:rPr>
          <w:rFonts w:hint="eastAsia" w:ascii="仿宋" w:hAnsi="仿宋" w:eastAsia="仿宋" w:cs="黑体"/>
          <w:b/>
          <w:kern w:val="0"/>
          <w:sz w:val="32"/>
          <w:szCs w:val="32"/>
          <w:highlight w:val="none"/>
          <w:lang w:val="en-US" w:eastAsia="zh-CN"/>
        </w:rPr>
        <w:t xml:space="preserve"> </w:t>
      </w:r>
      <w:r>
        <w:rPr>
          <w:rFonts w:hint="eastAsia" w:ascii="仿宋" w:hAnsi="仿宋" w:eastAsia="仿宋" w:cs="Times New Roman"/>
          <w:kern w:val="2"/>
          <w:sz w:val="32"/>
          <w:szCs w:val="32"/>
          <w:highlight w:val="none"/>
          <w:lang w:val="en-US" w:eastAsia="zh-CN"/>
        </w:rPr>
        <w:t>因突发事件、抢险救援、救死扶伤等特殊情况确需超过规定等级乘坐交通工具并据实报销的，由对应突发事件管理部门同意后履行报销手续。</w:t>
      </w:r>
    </w:p>
    <w:p>
      <w:pPr>
        <w:spacing w:line="40" w:lineRule="atLeast"/>
        <w:ind w:firstLine="643" w:firstLineChars="200"/>
        <w:rPr>
          <w:rFonts w:hint="eastAsia" w:ascii="仿宋" w:hAnsi="仿宋" w:eastAsia="仿宋" w:cs="Times New Roman"/>
          <w:kern w:val="2"/>
          <w:sz w:val="32"/>
          <w:szCs w:val="32"/>
          <w:highlight w:val="none"/>
          <w:lang w:val="en-US" w:eastAsia="zh-CN"/>
        </w:rPr>
      </w:pPr>
      <w:r>
        <w:rPr>
          <w:rFonts w:hint="eastAsia" w:ascii="仿宋" w:hAnsi="仿宋" w:eastAsia="仿宋" w:cs="黑体"/>
          <w:b/>
          <w:bCs w:val="0"/>
          <w:kern w:val="0"/>
          <w:sz w:val="32"/>
          <w:szCs w:val="32"/>
          <w:highlight w:val="none"/>
          <w:lang w:val="en-US" w:eastAsia="zh-CN"/>
        </w:rPr>
        <w:t>第二十七条</w:t>
      </w:r>
      <w:r>
        <w:rPr>
          <w:rFonts w:hint="eastAsia" w:ascii="仿宋" w:hAnsi="仿宋" w:eastAsia="仿宋" w:cs="黑体"/>
          <w:b/>
          <w:kern w:val="0"/>
          <w:sz w:val="32"/>
          <w:szCs w:val="32"/>
          <w:highlight w:val="none"/>
          <w:lang w:val="en-US" w:eastAsia="zh-CN"/>
        </w:rPr>
        <w:t xml:space="preserve"> </w:t>
      </w:r>
      <w:r>
        <w:rPr>
          <w:rFonts w:hint="eastAsia" w:ascii="仿宋" w:hAnsi="仿宋" w:eastAsia="仿宋" w:cs="Times New Roman"/>
          <w:kern w:val="2"/>
          <w:sz w:val="32"/>
          <w:szCs w:val="32"/>
          <w:highlight w:val="none"/>
          <w:lang w:val="en-US" w:eastAsia="zh-CN"/>
        </w:rPr>
        <w:t>工作人员除应急、防疫等特殊情况外，不得乘坐民航包机或私人、企业和外国航空公司包机，不得租用商务机。因特殊情况确需的，应向局公司申请，履行相关审批手续。</w:t>
      </w:r>
    </w:p>
    <w:p>
      <w:pPr>
        <w:pStyle w:val="2"/>
        <w:ind w:firstLine="720" w:firstLineChars="300"/>
        <w:rPr>
          <w:rFonts w:hint="default" w:ascii="仿宋" w:hAnsi="仿宋" w:eastAsia="仿宋" w:cs="黑体"/>
          <w:kern w:val="0"/>
          <w:sz w:val="24"/>
          <w:szCs w:val="32"/>
          <w:highlight w:val="none"/>
          <w:lang w:val="en-US" w:eastAsia="zh-CN"/>
        </w:rPr>
      </w:pPr>
    </w:p>
    <w:p>
      <w:pPr>
        <w:spacing w:line="560" w:lineRule="exact"/>
        <w:ind w:firstLine="643" w:firstLineChars="200"/>
        <w:jc w:val="left"/>
        <w:rPr>
          <w:rFonts w:ascii="仿宋" w:hAnsi="仿宋" w:eastAsia="仿宋"/>
          <w:sz w:val="32"/>
          <w:szCs w:val="32"/>
          <w:highlight w:val="none"/>
        </w:rPr>
      </w:pPr>
      <w:r>
        <w:rPr>
          <w:rFonts w:hint="eastAsia" w:ascii="仿宋" w:hAnsi="仿宋" w:eastAsia="仿宋" w:cs="黑体"/>
          <w:b/>
          <w:color w:val="000000"/>
          <w:kern w:val="0"/>
          <w:sz w:val="32"/>
          <w:szCs w:val="32"/>
          <w:highlight w:val="none"/>
        </w:rPr>
        <w:t>第二十</w:t>
      </w:r>
      <w:r>
        <w:rPr>
          <w:rFonts w:hint="eastAsia" w:ascii="仿宋" w:hAnsi="仿宋" w:eastAsia="仿宋" w:cs="黑体"/>
          <w:b/>
          <w:color w:val="000000"/>
          <w:kern w:val="0"/>
          <w:sz w:val="32"/>
          <w:szCs w:val="32"/>
          <w:highlight w:val="none"/>
          <w:lang w:val="en-US" w:eastAsia="zh-CN"/>
        </w:rPr>
        <w:t>八</w:t>
      </w:r>
      <w:r>
        <w:rPr>
          <w:rFonts w:hint="eastAsia" w:ascii="仿宋" w:hAnsi="仿宋" w:eastAsia="仿宋" w:cs="黑体"/>
          <w:b/>
          <w:color w:val="000000"/>
          <w:kern w:val="0"/>
          <w:sz w:val="32"/>
          <w:szCs w:val="32"/>
          <w:highlight w:val="none"/>
        </w:rPr>
        <w:t xml:space="preserve">条 </w:t>
      </w:r>
      <w:r>
        <w:rPr>
          <w:rFonts w:hint="eastAsia" w:ascii="仿宋" w:hAnsi="仿宋" w:eastAsia="仿宋"/>
          <w:sz w:val="32"/>
          <w:szCs w:val="32"/>
          <w:highlight w:val="none"/>
        </w:rPr>
        <w:t>交通费开支办法</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（一）工作人员因公出差往返于机场、火车站、汽车站、客运码头</w:t>
      </w:r>
      <w:r>
        <w:rPr>
          <w:rFonts w:hint="eastAsia" w:ascii="仿宋" w:hAnsi="仿宋" w:eastAsia="仿宋"/>
          <w:sz w:val="32"/>
          <w:szCs w:val="32"/>
          <w:highlight w:val="none"/>
          <w:lang w:val="en-US" w:eastAsia="zh-CN"/>
        </w:rPr>
        <w:t>等交通枢纽</w:t>
      </w:r>
      <w:r>
        <w:rPr>
          <w:rFonts w:hint="eastAsia" w:ascii="仿宋" w:hAnsi="仿宋" w:eastAsia="仿宋"/>
          <w:sz w:val="32"/>
          <w:szCs w:val="32"/>
          <w:highlight w:val="none"/>
        </w:rPr>
        <w:t>产生的市内交通费</w:t>
      </w:r>
      <w:r>
        <w:rPr>
          <w:rFonts w:hint="eastAsia" w:ascii="仿宋" w:hAnsi="仿宋" w:eastAsia="仿宋"/>
          <w:sz w:val="32"/>
          <w:szCs w:val="32"/>
          <w:highlight w:val="none"/>
          <w:lang w:eastAsia="zh-CN"/>
        </w:rPr>
        <w:t>（</w:t>
      </w:r>
      <w:r>
        <w:rPr>
          <w:rFonts w:hint="eastAsia" w:ascii="仿宋" w:hAnsi="仿宋" w:eastAsia="仿宋"/>
          <w:sz w:val="32"/>
          <w:szCs w:val="32"/>
          <w:highlight w:val="none"/>
          <w:lang w:val="en-US" w:eastAsia="zh-CN"/>
        </w:rPr>
        <w:t>市内指天津市</w:t>
      </w:r>
      <w:r>
        <w:rPr>
          <w:rFonts w:hint="eastAsia" w:ascii="仿宋" w:hAnsi="仿宋" w:eastAsia="仿宋"/>
          <w:sz w:val="32"/>
          <w:szCs w:val="32"/>
          <w:highlight w:val="none"/>
          <w:lang w:eastAsia="zh-CN"/>
        </w:rPr>
        <w:t>）</w:t>
      </w:r>
      <w:r>
        <w:rPr>
          <w:rFonts w:hint="eastAsia" w:ascii="仿宋" w:hAnsi="仿宋" w:eastAsia="仿宋"/>
          <w:sz w:val="32"/>
          <w:szCs w:val="32"/>
          <w:highlight w:val="none"/>
        </w:rPr>
        <w:t>：1</w:t>
      </w:r>
      <w:r>
        <w:rPr>
          <w:rFonts w:ascii="仿宋" w:hAnsi="仿宋" w:eastAsia="仿宋"/>
          <w:sz w:val="32"/>
          <w:szCs w:val="32"/>
          <w:highlight w:val="none"/>
        </w:rPr>
        <w:t>.</w:t>
      </w:r>
      <w:r>
        <w:rPr>
          <w:rFonts w:hint="eastAsia" w:ascii="仿宋" w:hAnsi="仿宋" w:eastAsia="仿宋"/>
          <w:sz w:val="32"/>
          <w:szCs w:val="32"/>
          <w:highlight w:val="none"/>
        </w:rPr>
        <w:t>乘坐机场大巴、地铁、公交车等公共交通工具的票据据实报销；2.公司员工出差</w:t>
      </w:r>
      <w:r>
        <w:rPr>
          <w:rFonts w:hint="eastAsia" w:ascii="仿宋" w:hAnsi="仿宋" w:eastAsia="仿宋"/>
          <w:sz w:val="32"/>
          <w:szCs w:val="32"/>
          <w:highlight w:val="none"/>
          <w:lang w:val="en-US" w:eastAsia="zh-CN"/>
        </w:rPr>
        <w:t>往返机场、车站等公共交通枢纽，原则上按照每人单程</w:t>
      </w:r>
      <w:r>
        <w:rPr>
          <w:rFonts w:hint="eastAsia" w:ascii="仿宋" w:hAnsi="仿宋" w:eastAsia="仿宋"/>
          <w:sz w:val="32"/>
          <w:szCs w:val="32"/>
          <w:highlight w:val="none"/>
        </w:rPr>
        <w:t>不超过</w:t>
      </w:r>
      <w:r>
        <w:rPr>
          <w:rFonts w:hint="eastAsia" w:ascii="仿宋" w:hAnsi="仿宋" w:eastAsia="仿宋"/>
          <w:sz w:val="32"/>
          <w:szCs w:val="32"/>
          <w:highlight w:val="none"/>
          <w:lang w:val="en-US" w:eastAsia="zh-CN"/>
        </w:rPr>
        <w:t>2</w:t>
      </w:r>
      <w:r>
        <w:rPr>
          <w:rFonts w:hint="eastAsia" w:ascii="仿宋" w:hAnsi="仿宋" w:eastAsia="仿宋"/>
          <w:sz w:val="32"/>
          <w:szCs w:val="32"/>
          <w:highlight w:val="none"/>
        </w:rPr>
        <w:t>00元（不含过路过桥费</w:t>
      </w:r>
      <w:r>
        <w:rPr>
          <w:rFonts w:hint="eastAsia" w:ascii="仿宋" w:hAnsi="仿宋" w:eastAsia="仿宋"/>
          <w:sz w:val="32"/>
          <w:szCs w:val="32"/>
          <w:highlight w:val="none"/>
          <w:lang w:eastAsia="zh-CN"/>
        </w:rPr>
        <w:t>，</w:t>
      </w:r>
      <w:r>
        <w:rPr>
          <w:rFonts w:hint="eastAsia" w:ascii="仿宋" w:hAnsi="仿宋" w:eastAsia="仿宋"/>
          <w:sz w:val="32"/>
          <w:szCs w:val="32"/>
          <w:highlight w:val="none"/>
          <w:lang w:val="en-US" w:eastAsia="zh-CN"/>
        </w:rPr>
        <w:t>其中天津南站不得超过300元</w:t>
      </w:r>
      <w:r>
        <w:rPr>
          <w:rFonts w:hint="eastAsia" w:ascii="仿宋" w:hAnsi="仿宋" w:eastAsia="仿宋"/>
          <w:sz w:val="32"/>
          <w:szCs w:val="32"/>
          <w:highlight w:val="none"/>
        </w:rPr>
        <w:t>）</w:t>
      </w:r>
      <w:r>
        <w:rPr>
          <w:rFonts w:hint="eastAsia" w:ascii="仿宋" w:hAnsi="仿宋" w:eastAsia="仿宋"/>
          <w:sz w:val="32"/>
          <w:szCs w:val="32"/>
          <w:highlight w:val="none"/>
          <w:lang w:val="en-US" w:eastAsia="zh-CN"/>
        </w:rPr>
        <w:t>标准</w:t>
      </w:r>
      <w:r>
        <w:rPr>
          <w:rFonts w:hint="eastAsia" w:ascii="仿宋" w:hAnsi="仿宋" w:eastAsia="仿宋"/>
          <w:sz w:val="32"/>
          <w:szCs w:val="32"/>
          <w:highlight w:val="none"/>
        </w:rPr>
        <w:t>据实报销，同时按正常路程和出租车收费标准计算超出金额较大的需单独说明原因。</w:t>
      </w:r>
    </w:p>
    <w:p>
      <w:pPr>
        <w:spacing w:line="40" w:lineRule="atLeast"/>
        <w:ind w:firstLine="640" w:firstLineChars="200"/>
        <w:rPr>
          <w:rFonts w:hint="eastAsia" w:ascii="仿宋" w:hAnsi="仿宋" w:eastAsia="仿宋"/>
          <w:sz w:val="32"/>
          <w:szCs w:val="32"/>
          <w:highlight w:val="none"/>
          <w:lang w:val="en-US" w:eastAsia="zh-CN"/>
        </w:rPr>
      </w:pPr>
      <w:r>
        <w:rPr>
          <w:rFonts w:hint="eastAsia" w:ascii="仿宋" w:hAnsi="仿宋" w:eastAsia="仿宋"/>
          <w:sz w:val="32"/>
          <w:szCs w:val="32"/>
          <w:highlight w:val="none"/>
        </w:rPr>
        <w:t>（二）</w:t>
      </w:r>
      <w:r>
        <w:rPr>
          <w:rFonts w:hint="eastAsia" w:ascii="仿宋" w:hAnsi="仿宋" w:eastAsia="仿宋"/>
          <w:sz w:val="32"/>
          <w:szCs w:val="32"/>
          <w:highlight w:val="none"/>
          <w:lang w:val="en-US" w:eastAsia="zh-CN"/>
        </w:rPr>
        <w:t>因公出差期间，在外埠市内发生市内交通费用按照每人每天不超过100元标准，凭票报销。特殊情况应予以说明并由各部门，各单位主要负责人审批，其中各项目经理部及施工船舶由项目经理审批，停工船舶或施工外租给外单位的船舶由公司装备物资管理中心审批。</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（三）工作人员出差应优先选择最合适的交通工具，本着节约原则，降低差旅费开支。</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（四）改变规定交通工具的，按标准孰低原则进行报销。</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（五）工作人员出差原则上应乘坐火车，确因工作需要乘坐飞机的，需经分管领导审批同意后方可报销。</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（六）驾驶私家汽车出差的，一律不予报销。</w:t>
      </w:r>
    </w:p>
    <w:p>
      <w:pPr>
        <w:spacing w:line="560" w:lineRule="exact"/>
        <w:ind w:firstLine="640" w:firstLineChars="200"/>
        <w:rPr>
          <w:rFonts w:ascii="仿宋" w:hAnsi="仿宋" w:eastAsia="仿宋"/>
          <w:color w:val="000000"/>
          <w:kern w:val="0"/>
          <w:sz w:val="32"/>
          <w:szCs w:val="32"/>
          <w:highlight w:val="none"/>
        </w:rPr>
      </w:pPr>
      <w:r>
        <w:rPr>
          <w:rFonts w:hint="eastAsia" w:ascii="仿宋" w:hAnsi="仿宋" w:eastAsia="仿宋"/>
          <w:sz w:val="32"/>
          <w:szCs w:val="32"/>
          <w:highlight w:val="none"/>
        </w:rPr>
        <w:t>（七）工作人员调遣、工</w:t>
      </w:r>
      <w:r>
        <w:rPr>
          <w:rFonts w:hint="eastAsia" w:ascii="仿宋" w:hAnsi="仿宋" w:eastAsia="仿宋"/>
          <w:color w:val="000000"/>
          <w:kern w:val="0"/>
          <w:sz w:val="32"/>
          <w:szCs w:val="32"/>
          <w:highlight w:val="none"/>
        </w:rPr>
        <w:t>作调动按上述标准报销。</w:t>
      </w: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（八）工作人员按规定回家探亲，按硬卧车票、硬席车票、动车组及高铁车组二等座票和其他交通工具票据据实报销。</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（九）新分配毕业生报到的路费标准，按从学校或居住地到工作单位驻地期间的乘坐火车硬席座位、动车组及高铁车组二等座或轮船四等舱位标准和短途公交车票报销，另加行李托运费</w:t>
      </w:r>
      <w:r>
        <w:rPr>
          <w:rFonts w:ascii="仿宋" w:hAnsi="仿宋" w:eastAsia="仿宋"/>
          <w:sz w:val="32"/>
          <w:szCs w:val="32"/>
          <w:highlight w:val="none"/>
        </w:rPr>
        <w:t xml:space="preserve">30 </w:t>
      </w:r>
      <w:r>
        <w:rPr>
          <w:rFonts w:hint="eastAsia" w:ascii="仿宋" w:hAnsi="仿宋" w:eastAsia="仿宋"/>
          <w:sz w:val="32"/>
          <w:szCs w:val="32"/>
          <w:highlight w:val="none"/>
        </w:rPr>
        <w:t>元限额内凭票据实报销。</w:t>
      </w:r>
    </w:p>
    <w:p>
      <w:pPr>
        <w:spacing w:line="560" w:lineRule="exact"/>
        <w:ind w:firstLine="643" w:firstLineChars="200"/>
        <w:rPr>
          <w:rFonts w:hint="eastAsia" w:ascii="仿宋" w:hAnsi="仿宋" w:eastAsia="仿宋"/>
          <w:sz w:val="32"/>
          <w:szCs w:val="32"/>
          <w:highlight w:val="none"/>
        </w:rPr>
      </w:pPr>
      <w:r>
        <w:rPr>
          <w:rFonts w:hint="eastAsia" w:ascii="仿宋" w:hAnsi="仿宋" w:eastAsia="仿宋"/>
          <w:b/>
          <w:sz w:val="32"/>
          <w:szCs w:val="32"/>
          <w:highlight w:val="none"/>
        </w:rPr>
        <w:t>第二十</w:t>
      </w:r>
      <w:r>
        <w:rPr>
          <w:rFonts w:hint="eastAsia" w:ascii="仿宋" w:hAnsi="仿宋" w:eastAsia="仿宋"/>
          <w:b/>
          <w:sz w:val="32"/>
          <w:szCs w:val="32"/>
          <w:highlight w:val="none"/>
          <w:lang w:val="en-US" w:eastAsia="zh-CN"/>
        </w:rPr>
        <w:t>九</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工作人员应合理安排出差时间，尽量避免改签、退票费用的发生。由于工作需要，各部门、单位及船舶改签、退票前需经相关领导同意，报销时需提供书面说明（参照附件2），按照出差审批权限逐级审核，船员须经</w:t>
      </w:r>
      <w:r>
        <w:rPr>
          <w:rFonts w:hint="eastAsia" w:ascii="仿宋" w:hAnsi="仿宋" w:eastAsia="仿宋" w:cs="Times New Roman"/>
          <w:kern w:val="2"/>
          <w:sz w:val="32"/>
          <w:szCs w:val="32"/>
          <w:highlight w:val="none"/>
          <w:lang w:val="en-US" w:eastAsia="zh-CN"/>
        </w:rPr>
        <w:t>装备中心</w:t>
      </w:r>
      <w:r>
        <w:rPr>
          <w:rFonts w:hint="eastAsia" w:ascii="仿宋" w:hAnsi="仿宋" w:eastAsia="仿宋"/>
          <w:sz w:val="32"/>
          <w:szCs w:val="32"/>
          <w:highlight w:val="none"/>
        </w:rPr>
        <w:t>审核，并报分管领导批准后方可报销。</w:t>
      </w:r>
    </w:p>
    <w:p>
      <w:pPr>
        <w:spacing w:line="560" w:lineRule="exact"/>
        <w:ind w:firstLine="636" w:firstLineChars="198"/>
        <w:rPr>
          <w:rFonts w:ascii="仿宋" w:hAnsi="仿宋" w:eastAsia="仿宋"/>
          <w:sz w:val="32"/>
          <w:szCs w:val="32"/>
          <w:highlight w:val="none"/>
        </w:rPr>
      </w:pPr>
      <w:r>
        <w:rPr>
          <w:rFonts w:hint="eastAsia" w:ascii="仿宋" w:hAnsi="仿宋" w:eastAsia="仿宋"/>
          <w:b/>
          <w:bCs/>
          <w:sz w:val="32"/>
          <w:szCs w:val="32"/>
          <w:highlight w:val="none"/>
        </w:rPr>
        <w:t>第</w:t>
      </w:r>
      <w:r>
        <w:rPr>
          <w:rFonts w:hint="eastAsia" w:ascii="仿宋" w:hAnsi="仿宋" w:eastAsia="仿宋"/>
          <w:b/>
          <w:bCs/>
          <w:sz w:val="32"/>
          <w:szCs w:val="32"/>
          <w:highlight w:val="none"/>
          <w:lang w:val="en-US" w:eastAsia="zh-CN"/>
        </w:rPr>
        <w:t>三十</w:t>
      </w:r>
      <w:r>
        <w:rPr>
          <w:rFonts w:hint="eastAsia" w:ascii="仿宋" w:hAnsi="仿宋" w:eastAsia="仿宋"/>
          <w:b/>
          <w:bCs/>
          <w:sz w:val="32"/>
          <w:szCs w:val="32"/>
          <w:highlight w:val="none"/>
        </w:rPr>
        <w:t xml:space="preserve">条 </w:t>
      </w:r>
      <w:r>
        <w:rPr>
          <w:rFonts w:hint="eastAsia" w:ascii="仿宋" w:hAnsi="仿宋" w:eastAsia="仿宋"/>
          <w:sz w:val="32"/>
          <w:szCs w:val="32"/>
          <w:highlight w:val="none"/>
        </w:rPr>
        <w:t>国内出差期间乘坐交通工具购买保险办法</w:t>
      </w:r>
    </w:p>
    <w:p>
      <w:pPr>
        <w:spacing w:line="560" w:lineRule="exact"/>
        <w:ind w:firstLine="640" w:firstLineChars="200"/>
        <w:rPr>
          <w:rFonts w:ascii="仿宋" w:hAnsi="仿宋" w:eastAsia="仿宋"/>
          <w:b/>
          <w:sz w:val="28"/>
          <w:szCs w:val="28"/>
          <w:highlight w:val="none"/>
        </w:rPr>
      </w:pPr>
      <w:r>
        <w:rPr>
          <w:rFonts w:hint="eastAsia" w:ascii="仿宋" w:hAnsi="仿宋" w:eastAsia="仿宋"/>
          <w:sz w:val="32"/>
          <w:szCs w:val="32"/>
          <w:highlight w:val="none"/>
        </w:rPr>
        <w:t>（一）由公司统一购买团体意外保险的工作人员不再报销保险费用。</w:t>
      </w: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（二）未由公司统一购买团体意外保险的工作人员，可购买单次航空意外险，随同差旅费一并报销。报销限额：单次航空意外险不得超过</w:t>
      </w:r>
      <w:r>
        <w:rPr>
          <w:rFonts w:ascii="仿宋" w:hAnsi="仿宋" w:eastAsia="仿宋"/>
          <w:sz w:val="32"/>
          <w:szCs w:val="32"/>
          <w:highlight w:val="none"/>
        </w:rPr>
        <w:t>30元，超出部分由个人自行承担。</w:t>
      </w:r>
    </w:p>
    <w:p>
      <w:pPr>
        <w:spacing w:line="560" w:lineRule="exact"/>
        <w:ind w:firstLine="640" w:firstLineChars="200"/>
        <w:jc w:val="left"/>
        <w:rPr>
          <w:rFonts w:ascii="仿宋" w:hAnsi="仿宋" w:eastAsia="仿宋"/>
          <w:sz w:val="32"/>
          <w:szCs w:val="32"/>
          <w:highlight w:val="none"/>
        </w:rPr>
      </w:pPr>
      <w:r>
        <w:rPr>
          <w:rFonts w:hint="eastAsia" w:ascii="仿宋" w:hAnsi="仿宋" w:eastAsia="仿宋"/>
          <w:sz w:val="32"/>
          <w:szCs w:val="32"/>
          <w:highlight w:val="none"/>
        </w:rPr>
        <w:t>（三）出差期间保险费用仅限航空意外险，如购买航班天气延误险等，其费用由个人自行承担。</w:t>
      </w:r>
    </w:p>
    <w:p>
      <w:pPr>
        <w:spacing w:line="560" w:lineRule="exact"/>
        <w:ind w:firstLine="643" w:firstLineChars="200"/>
        <w:rPr>
          <w:rFonts w:hint="eastAsia" w:ascii="仿宋" w:hAnsi="仿宋" w:eastAsia="仿宋"/>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三十一</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住宿费开支办法</w:t>
      </w:r>
    </w:p>
    <w:p>
      <w:pPr>
        <w:pStyle w:val="2"/>
        <w:rPr>
          <w:highlight w:val="none"/>
        </w:rPr>
      </w:pPr>
    </w:p>
    <w:tbl>
      <w:tblPr>
        <w:tblStyle w:val="15"/>
        <w:tblpPr w:leftFromText="180" w:rightFromText="180" w:vertAnchor="text" w:horzAnchor="margin" w:tblpX="-635" w:tblpY="26"/>
        <w:tblOverlap w:val="never"/>
        <w:tblW w:w="9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689"/>
        <w:gridCol w:w="2610"/>
        <w:gridCol w:w="1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6" w:hRule="atLeast"/>
        </w:trPr>
        <w:tc>
          <w:tcPr>
            <w:tcW w:w="3061" w:type="dxa"/>
            <w:noWrap w:val="0"/>
            <w:vAlign w:val="center"/>
          </w:tcPr>
          <w:p>
            <w:pPr>
              <w:ind w:right="-130" w:rightChars="-62"/>
              <w:rPr>
                <w:rFonts w:ascii="仿宋" w:hAnsi="仿宋" w:eastAsia="仿宋"/>
                <w:sz w:val="30"/>
                <w:highlight w:val="none"/>
              </w:rPr>
            </w:pPr>
            <w:r>
              <w:rPr>
                <w:rFonts w:ascii="仿宋" w:hAnsi="仿宋" w:eastAsia="仿宋"/>
                <w:sz w:val="30"/>
                <w:highlight w:val="none"/>
              </w:rPr>
              <mc:AlternateContent>
                <mc:Choice Requires="wpg">
                  <w:drawing>
                    <wp:anchor distT="0" distB="0" distL="114300" distR="114300" simplePos="0" relativeHeight="251664384" behindDoc="0" locked="0" layoutInCell="1" allowOverlap="1">
                      <wp:simplePos x="0" y="0"/>
                      <wp:positionH relativeFrom="column">
                        <wp:posOffset>13970</wp:posOffset>
                      </wp:positionH>
                      <wp:positionV relativeFrom="paragraph">
                        <wp:posOffset>95250</wp:posOffset>
                      </wp:positionV>
                      <wp:extent cx="1794510" cy="835025"/>
                      <wp:effectExtent l="1270" t="3175" r="17780" b="15240"/>
                      <wp:wrapNone/>
                      <wp:docPr id="13" name="组合 13"/>
                      <wp:cNvGraphicFramePr/>
                      <a:graphic xmlns:a="http://schemas.openxmlformats.org/drawingml/2006/main">
                        <a:graphicData uri="http://schemas.microsoft.com/office/word/2010/wordprocessingGroup">
                          <wpg:wgp>
                            <wpg:cNvGrpSpPr/>
                            <wpg:grpSpPr>
                              <a:xfrm>
                                <a:off x="0" y="0"/>
                                <a:ext cx="1794510" cy="835025"/>
                                <a:chOff x="1844" y="9715"/>
                                <a:chExt cx="2798" cy="1475"/>
                              </a:xfrm>
                            </wpg:grpSpPr>
                            <wps:wsp>
                              <wps:cNvPr id="3" name="直接连接符 3"/>
                              <wps:cNvCnPr/>
                              <wps:spPr>
                                <a:xfrm>
                                  <a:off x="3243" y="9715"/>
                                  <a:ext cx="1399" cy="1475"/>
                                </a:xfrm>
                                <a:prstGeom prst="line">
                                  <a:avLst/>
                                </a:prstGeom>
                                <a:ln w="6350" cap="flat" cmpd="sng">
                                  <a:solidFill>
                                    <a:srgbClr val="000000"/>
                                  </a:solidFill>
                                  <a:prstDash val="solid"/>
                                  <a:headEnd type="none" w="med" len="med"/>
                                  <a:tailEnd type="none" w="med" len="med"/>
                                </a:ln>
                              </wps:spPr>
                              <wps:bodyPr upright="1"/>
                            </wps:wsp>
                            <wps:wsp>
                              <wps:cNvPr id="4" name="直接连接符 4"/>
                              <wps:cNvCnPr/>
                              <wps:spPr>
                                <a:xfrm>
                                  <a:off x="1844" y="10453"/>
                                  <a:ext cx="2798" cy="737"/>
                                </a:xfrm>
                                <a:prstGeom prst="line">
                                  <a:avLst/>
                                </a:prstGeom>
                                <a:ln w="6350" cap="flat" cmpd="sng">
                                  <a:solidFill>
                                    <a:srgbClr val="000000"/>
                                  </a:solidFill>
                                  <a:prstDash val="solid"/>
                                  <a:headEnd type="none" w="med" len="med"/>
                                  <a:tailEnd type="none" w="med" len="med"/>
                                </a:ln>
                              </wps:spPr>
                              <wps:bodyPr upright="1"/>
                            </wps:wsp>
                            <wps:wsp>
                              <wps:cNvPr id="5" name="文本框 5"/>
                              <wps:cNvSpPr txBox="1"/>
                              <wps:spPr>
                                <a:xfrm>
                                  <a:off x="3995" y="9929"/>
                                  <a:ext cx="300" cy="300"/>
                                </a:xfrm>
                                <a:prstGeom prst="rect">
                                  <a:avLst/>
                                </a:prstGeom>
                                <a:noFill/>
                                <a:ln>
                                  <a:noFill/>
                                </a:ln>
                              </wps:spPr>
                              <wps:txbx>
                                <w:txbxContent>
                                  <w:p>
                                    <w:pPr>
                                      <w:snapToGrid w:val="0"/>
                                      <w:rPr>
                                        <w:sz w:val="24"/>
                                      </w:rPr>
                                    </w:pPr>
                                    <w:r>
                                      <w:rPr>
                                        <w:rFonts w:hint="eastAsia"/>
                                        <w:sz w:val="24"/>
                                      </w:rPr>
                                      <w:t>地</w:t>
                                    </w:r>
                                  </w:p>
                                </w:txbxContent>
                              </wps:txbx>
                              <wps:bodyPr lIns="0" tIns="0" rIns="0" bIns="0" upright="1"/>
                            </wps:wsp>
                            <wps:wsp>
                              <wps:cNvPr id="6" name="文本框 6"/>
                              <wps:cNvSpPr txBox="1"/>
                              <wps:spPr>
                                <a:xfrm>
                                  <a:off x="4226" y="10417"/>
                                  <a:ext cx="300" cy="300"/>
                                </a:xfrm>
                                <a:prstGeom prst="rect">
                                  <a:avLst/>
                                </a:prstGeom>
                                <a:noFill/>
                                <a:ln>
                                  <a:noFill/>
                                </a:ln>
                              </wps:spPr>
                              <wps:txbx>
                                <w:txbxContent>
                                  <w:p>
                                    <w:pPr>
                                      <w:snapToGrid w:val="0"/>
                                      <w:rPr>
                                        <w:sz w:val="24"/>
                                      </w:rPr>
                                    </w:pPr>
                                    <w:r>
                                      <w:rPr>
                                        <w:rFonts w:hint="eastAsia"/>
                                        <w:sz w:val="24"/>
                                      </w:rPr>
                                      <w:t>区</w:t>
                                    </w:r>
                                  </w:p>
                                </w:txbxContent>
                              </wps:txbx>
                              <wps:bodyPr lIns="0" tIns="0" rIns="0" bIns="0" upright="1"/>
                            </wps:wsp>
                            <wps:wsp>
                              <wps:cNvPr id="7" name="文本框 7"/>
                              <wps:cNvSpPr txBox="1"/>
                              <wps:spPr>
                                <a:xfrm>
                                  <a:off x="2228" y="9831"/>
                                  <a:ext cx="300" cy="300"/>
                                </a:xfrm>
                                <a:prstGeom prst="rect">
                                  <a:avLst/>
                                </a:prstGeom>
                                <a:noFill/>
                                <a:ln>
                                  <a:noFill/>
                                </a:ln>
                              </wps:spPr>
                              <wps:txbx>
                                <w:txbxContent>
                                  <w:p>
                                    <w:pPr>
                                      <w:snapToGrid w:val="0"/>
                                      <w:rPr>
                                        <w:sz w:val="24"/>
                                      </w:rPr>
                                    </w:pPr>
                                    <w:r>
                                      <w:rPr>
                                        <w:rFonts w:hint="eastAsia"/>
                                        <w:sz w:val="24"/>
                                      </w:rPr>
                                      <w:t>等</w:t>
                                    </w:r>
                                  </w:p>
                                </w:txbxContent>
                              </wps:txbx>
                              <wps:bodyPr lIns="0" tIns="0" rIns="0" bIns="0" upright="1"/>
                            </wps:wsp>
                            <wps:wsp>
                              <wps:cNvPr id="8" name="文本框 8"/>
                              <wps:cNvSpPr txBox="1"/>
                              <wps:spPr>
                                <a:xfrm>
                                  <a:off x="2781" y="10122"/>
                                  <a:ext cx="300" cy="300"/>
                                </a:xfrm>
                                <a:prstGeom prst="rect">
                                  <a:avLst/>
                                </a:prstGeom>
                                <a:noFill/>
                                <a:ln>
                                  <a:noFill/>
                                </a:ln>
                              </wps:spPr>
                              <wps:txbx>
                                <w:txbxContent>
                                  <w:p>
                                    <w:pPr>
                                      <w:snapToGrid w:val="0"/>
                                      <w:rPr>
                                        <w:sz w:val="24"/>
                                      </w:rPr>
                                    </w:pPr>
                                    <w:r>
                                      <w:rPr>
                                        <w:rFonts w:hint="eastAsia"/>
                                        <w:sz w:val="24"/>
                                      </w:rPr>
                                      <w:t>级</w:t>
                                    </w:r>
                                  </w:p>
                                </w:txbxContent>
                              </wps:txbx>
                              <wps:bodyPr lIns="0" tIns="0" rIns="0" bIns="0" upright="1"/>
                            </wps:wsp>
                            <wps:wsp>
                              <wps:cNvPr id="9" name="文本框 9"/>
                              <wps:cNvSpPr txBox="1"/>
                              <wps:spPr>
                                <a:xfrm>
                                  <a:off x="3333" y="10413"/>
                                  <a:ext cx="300" cy="300"/>
                                </a:xfrm>
                                <a:prstGeom prst="rect">
                                  <a:avLst/>
                                </a:prstGeom>
                                <a:noFill/>
                                <a:ln>
                                  <a:noFill/>
                                </a:ln>
                              </wps:spPr>
                              <wps:txbx>
                                <w:txbxContent>
                                  <w:p>
                                    <w:pPr>
                                      <w:snapToGrid w:val="0"/>
                                      <w:rPr>
                                        <w:sz w:val="24"/>
                                      </w:rPr>
                                    </w:pPr>
                                    <w:r>
                                      <w:rPr>
                                        <w:rFonts w:hint="eastAsia"/>
                                        <w:sz w:val="24"/>
                                      </w:rPr>
                                      <w:t>标</w:t>
                                    </w:r>
                                  </w:p>
                                </w:txbxContent>
                              </wps:txbx>
                              <wps:bodyPr lIns="0" tIns="0" rIns="0" bIns="0" upright="1"/>
                            </wps:wsp>
                            <wps:wsp>
                              <wps:cNvPr id="10" name="文本框 10"/>
                              <wps:cNvSpPr txBox="1"/>
                              <wps:spPr>
                                <a:xfrm>
                                  <a:off x="3890" y="10705"/>
                                  <a:ext cx="300" cy="300"/>
                                </a:xfrm>
                                <a:prstGeom prst="rect">
                                  <a:avLst/>
                                </a:prstGeom>
                                <a:noFill/>
                                <a:ln>
                                  <a:noFill/>
                                </a:ln>
                              </wps:spPr>
                              <wps:txbx>
                                <w:txbxContent>
                                  <w:p>
                                    <w:pPr>
                                      <w:snapToGrid w:val="0"/>
                                      <w:rPr>
                                        <w:sz w:val="24"/>
                                      </w:rPr>
                                    </w:pPr>
                                    <w:r>
                                      <w:rPr>
                                        <w:rFonts w:hint="eastAsia"/>
                                        <w:sz w:val="24"/>
                                      </w:rPr>
                                      <w:t>准</w:t>
                                    </w:r>
                                  </w:p>
                                </w:txbxContent>
                              </wps:txbx>
                              <wps:bodyPr lIns="0" tIns="0" rIns="0" bIns="0" upright="1"/>
                            </wps:wsp>
                            <wps:wsp>
                              <wps:cNvPr id="11" name="文本框 11"/>
                              <wps:cNvSpPr txBox="1"/>
                              <wps:spPr>
                                <a:xfrm>
                                  <a:off x="2286" y="10745"/>
                                  <a:ext cx="300" cy="300"/>
                                </a:xfrm>
                                <a:prstGeom prst="rect">
                                  <a:avLst/>
                                </a:prstGeom>
                                <a:noFill/>
                                <a:ln>
                                  <a:noFill/>
                                </a:ln>
                              </wps:spPr>
                              <wps:txbx>
                                <w:txbxContent>
                                  <w:p>
                                    <w:pPr>
                                      <w:snapToGrid w:val="0"/>
                                      <w:rPr>
                                        <w:sz w:val="24"/>
                                      </w:rPr>
                                    </w:pPr>
                                    <w:r>
                                      <w:rPr>
                                        <w:rFonts w:hint="eastAsia"/>
                                        <w:sz w:val="24"/>
                                      </w:rPr>
                                      <w:t>职</w:t>
                                    </w:r>
                                  </w:p>
                                </w:txbxContent>
                              </wps:txbx>
                              <wps:bodyPr lIns="0" tIns="0" rIns="0" bIns="0" upright="1"/>
                            </wps:wsp>
                            <wps:wsp>
                              <wps:cNvPr id="12" name="文本框 12"/>
                              <wps:cNvSpPr txBox="1"/>
                              <wps:spPr>
                                <a:xfrm>
                                  <a:off x="3242" y="10862"/>
                                  <a:ext cx="300" cy="300"/>
                                </a:xfrm>
                                <a:prstGeom prst="rect">
                                  <a:avLst/>
                                </a:prstGeom>
                                <a:noFill/>
                                <a:ln>
                                  <a:noFill/>
                                </a:ln>
                              </wps:spPr>
                              <wps:txbx>
                                <w:txbxContent>
                                  <w:p>
                                    <w:pPr>
                                      <w:snapToGrid w:val="0"/>
                                      <w:rPr>
                                        <w:sz w:val="24"/>
                                      </w:rPr>
                                    </w:pPr>
                                    <w:r>
                                      <w:rPr>
                                        <w:rFonts w:hint="eastAsia"/>
                                        <w:sz w:val="24"/>
                                      </w:rPr>
                                      <w:t>务</w:t>
                                    </w:r>
                                  </w:p>
                                </w:txbxContent>
                              </wps:txbx>
                              <wps:bodyPr lIns="0" tIns="0" rIns="0" bIns="0" upright="1"/>
                            </wps:wsp>
                          </wpg:wgp>
                        </a:graphicData>
                      </a:graphic>
                    </wp:anchor>
                  </w:drawing>
                </mc:Choice>
                <mc:Fallback>
                  <w:pict>
                    <v:group id="_x0000_s1026" o:spid="_x0000_s1026" o:spt="203" style="position:absolute;left:0pt;margin-left:1.1pt;margin-top:7.5pt;height:65.75pt;width:141.3pt;z-index:251664384;mso-width-relative:page;mso-height-relative:page;" coordorigin="1844,9715" coordsize="2798,1475" o:gfxdata="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DoBIJDX&#10;AAAACAEAAA8AAAAAAAAAAQAgAAAAIgAAAGRycy9kb3ducmV2LnhtbFBLAQIUABQAAAAIAIdO4kDy&#10;wNKcsAMAAH4TAAAOAAAAAAAAAAEAIAAAACYBAABkcnMvZTJvRG9jLnhtbFBLBQYAAAAABgAGAFkB&#10;AABIBwAAAAA=&#10;">
                      <o:lock v:ext="edit" aspectratio="f"/>
                      <v:line id="_x0000_s1026" o:spid="_x0000_s1026" o:spt="20" style="position:absolute;left:3243;top:9715;height:1475;width:1399;" filled="f" stroked="t" coordsize="21600,21600" o:gfxdata="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kzkbsAAADa&#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f"/>
                      </v:line>
                      <v:line id="_x0000_s1026" o:spid="_x0000_s1026" o:spt="20" style="position:absolute;left:1844;top:10453;height:737;width:2798;" filled="f" stroked="t" coordsize="21600,21600" o:gfxdata="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3Cr5bsAAADa&#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f"/>
                      </v:line>
                      <v:shape id="_x0000_s1026" o:spid="_x0000_s1026" o:spt="202" type="#_x0000_t202" style="position:absolute;left:3995;top:9929;height:300;width:300;"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napToGrid w:val="0"/>
                                <w:rPr>
                                  <w:sz w:val="24"/>
                                </w:rPr>
                              </w:pPr>
                              <w:r>
                                <w:rPr>
                                  <w:rFonts w:hint="eastAsia"/>
                                  <w:sz w:val="24"/>
                                </w:rPr>
                                <w:t>地</w:t>
                              </w:r>
                            </w:p>
                          </w:txbxContent>
                        </v:textbox>
                      </v:shape>
                      <v:shape id="_x0000_s1026" o:spid="_x0000_s1026" o:spt="202" type="#_x0000_t202" style="position:absolute;left:4226;top:10417;height:300;width:30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napToGrid w:val="0"/>
                                <w:rPr>
                                  <w:sz w:val="24"/>
                                </w:rPr>
                              </w:pPr>
                              <w:r>
                                <w:rPr>
                                  <w:rFonts w:hint="eastAsia"/>
                                  <w:sz w:val="24"/>
                                </w:rPr>
                                <w:t>区</w:t>
                              </w:r>
                            </w:p>
                          </w:txbxContent>
                        </v:textbox>
                      </v:shape>
                      <v:shape id="_x0000_s1026" o:spid="_x0000_s1026" o:spt="202" type="#_x0000_t202" style="position:absolute;left:2228;top:9831;height:300;width:300;"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napToGrid w:val="0"/>
                                <w:rPr>
                                  <w:sz w:val="24"/>
                                </w:rPr>
                              </w:pPr>
                              <w:r>
                                <w:rPr>
                                  <w:rFonts w:hint="eastAsia"/>
                                  <w:sz w:val="24"/>
                                </w:rPr>
                                <w:t>等</w:t>
                              </w:r>
                            </w:p>
                          </w:txbxContent>
                        </v:textbox>
                      </v:shape>
                      <v:shape id="_x0000_s1026" o:spid="_x0000_s1026" o:spt="202" type="#_x0000_t202" style="position:absolute;left:2781;top:10122;height:300;width:300;"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pPr>
                                <w:snapToGrid w:val="0"/>
                                <w:rPr>
                                  <w:sz w:val="24"/>
                                </w:rPr>
                              </w:pPr>
                              <w:r>
                                <w:rPr>
                                  <w:rFonts w:hint="eastAsia"/>
                                  <w:sz w:val="24"/>
                                </w:rPr>
                                <w:t>级</w:t>
                              </w:r>
                            </w:p>
                          </w:txbxContent>
                        </v:textbox>
                      </v:shape>
                      <v:shape id="_x0000_s1026" o:spid="_x0000_s1026" o:spt="202" type="#_x0000_t202" style="position:absolute;left:3333;top:10413;height:300;width:30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napToGrid w:val="0"/>
                                <w:rPr>
                                  <w:sz w:val="24"/>
                                </w:rPr>
                              </w:pPr>
                              <w:r>
                                <w:rPr>
                                  <w:rFonts w:hint="eastAsia"/>
                                  <w:sz w:val="24"/>
                                </w:rPr>
                                <w:t>标</w:t>
                              </w:r>
                            </w:p>
                          </w:txbxContent>
                        </v:textbox>
                      </v:shape>
                      <v:shape id="_x0000_s1026" o:spid="_x0000_s1026" o:spt="202" type="#_x0000_t202" style="position:absolute;left:3890;top:10705;height:300;width:300;"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napToGrid w:val="0"/>
                                <w:rPr>
                                  <w:sz w:val="24"/>
                                </w:rPr>
                              </w:pPr>
                              <w:r>
                                <w:rPr>
                                  <w:rFonts w:hint="eastAsia"/>
                                  <w:sz w:val="24"/>
                                </w:rPr>
                                <w:t>准</w:t>
                              </w:r>
                            </w:p>
                          </w:txbxContent>
                        </v:textbox>
                      </v:shape>
                      <v:shape id="_x0000_s1026" o:spid="_x0000_s1026" o:spt="202" type="#_x0000_t202" style="position:absolute;left:2286;top:10745;height:300;width:300;"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napToGrid w:val="0"/>
                                <w:rPr>
                                  <w:sz w:val="24"/>
                                </w:rPr>
                              </w:pPr>
                              <w:r>
                                <w:rPr>
                                  <w:rFonts w:hint="eastAsia"/>
                                  <w:sz w:val="24"/>
                                </w:rPr>
                                <w:t>职</w:t>
                              </w:r>
                            </w:p>
                          </w:txbxContent>
                        </v:textbox>
                      </v:shape>
                      <v:shape id="_x0000_s1026" o:spid="_x0000_s1026" o:spt="202" type="#_x0000_t202" style="position:absolute;left:3242;top:10862;height:300;width:300;"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napToGrid w:val="0"/>
                                <w:rPr>
                                  <w:sz w:val="24"/>
                                </w:rPr>
                              </w:pPr>
                              <w:r>
                                <w:rPr>
                                  <w:rFonts w:hint="eastAsia"/>
                                  <w:sz w:val="24"/>
                                </w:rPr>
                                <w:t>务</w:t>
                              </w:r>
                            </w:p>
                          </w:txbxContent>
                        </v:textbox>
                      </v:shape>
                    </v:group>
                  </w:pict>
                </mc:Fallback>
              </mc:AlternateContent>
            </w:r>
          </w:p>
        </w:tc>
        <w:tc>
          <w:tcPr>
            <w:tcW w:w="2689" w:type="dxa"/>
            <w:noWrap w:val="0"/>
            <w:vAlign w:val="center"/>
          </w:tcPr>
          <w:p>
            <w:pPr>
              <w:ind w:left="-28" w:leftChars="-101" w:hanging="184" w:hangingChars="66"/>
              <w:jc w:val="center"/>
              <w:rPr>
                <w:rFonts w:ascii="仿宋" w:hAnsi="仿宋" w:eastAsia="仿宋"/>
                <w:sz w:val="28"/>
                <w:highlight w:val="none"/>
              </w:rPr>
            </w:pPr>
            <w:r>
              <w:rPr>
                <w:rFonts w:hint="eastAsia" w:ascii="仿宋" w:hAnsi="仿宋" w:eastAsia="仿宋"/>
                <w:sz w:val="28"/>
                <w:highlight w:val="none"/>
              </w:rPr>
              <w:t>经济特区、省会、</w:t>
            </w:r>
          </w:p>
          <w:p>
            <w:pPr>
              <w:ind w:left="-28" w:leftChars="-101" w:hanging="184" w:hangingChars="66"/>
              <w:jc w:val="center"/>
              <w:rPr>
                <w:rFonts w:ascii="仿宋" w:hAnsi="仿宋" w:eastAsia="仿宋"/>
                <w:sz w:val="28"/>
                <w:highlight w:val="none"/>
              </w:rPr>
            </w:pPr>
            <w:r>
              <w:rPr>
                <w:rFonts w:hint="eastAsia" w:ascii="仿宋" w:hAnsi="仿宋" w:eastAsia="仿宋"/>
                <w:sz w:val="28"/>
                <w:highlight w:val="none"/>
              </w:rPr>
              <w:t>直辖市、沿海城市</w:t>
            </w:r>
          </w:p>
        </w:tc>
        <w:tc>
          <w:tcPr>
            <w:tcW w:w="2610" w:type="dxa"/>
            <w:noWrap w:val="0"/>
            <w:vAlign w:val="center"/>
          </w:tcPr>
          <w:p>
            <w:pPr>
              <w:ind w:left="-28" w:leftChars="-101" w:hanging="184" w:hangingChars="66"/>
              <w:jc w:val="center"/>
              <w:rPr>
                <w:rFonts w:ascii="仿宋" w:hAnsi="仿宋" w:eastAsia="仿宋"/>
                <w:sz w:val="28"/>
                <w:highlight w:val="none"/>
              </w:rPr>
            </w:pPr>
            <w:r>
              <w:rPr>
                <w:rFonts w:hint="eastAsia" w:ascii="仿宋" w:hAnsi="仿宋" w:eastAsia="仿宋"/>
                <w:sz w:val="28"/>
                <w:highlight w:val="none"/>
              </w:rPr>
              <w:t>其他地区</w:t>
            </w:r>
          </w:p>
        </w:tc>
        <w:tc>
          <w:tcPr>
            <w:tcW w:w="1320" w:type="dxa"/>
            <w:noWrap w:val="0"/>
            <w:vAlign w:val="center"/>
          </w:tcPr>
          <w:p>
            <w:pPr>
              <w:ind w:left="-28" w:leftChars="-101" w:hanging="184" w:hangingChars="66"/>
              <w:jc w:val="center"/>
              <w:rPr>
                <w:rFonts w:hint="eastAsia" w:ascii="仿宋" w:hAnsi="仿宋" w:eastAsia="仿宋"/>
                <w:sz w:val="28"/>
                <w:highlight w:val="none"/>
              </w:rPr>
            </w:pPr>
            <w:r>
              <w:rPr>
                <w:rFonts w:hint="eastAsia" w:ascii="仿宋" w:hAnsi="仿宋" w:eastAsia="仿宋"/>
                <w:sz w:val="28"/>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5" w:hRule="atLeast"/>
        </w:trPr>
        <w:tc>
          <w:tcPr>
            <w:tcW w:w="3061" w:type="dxa"/>
            <w:noWrap w:val="0"/>
            <w:vAlign w:val="center"/>
          </w:tcPr>
          <w:p>
            <w:pPr>
              <w:pStyle w:val="6"/>
              <w:jc w:val="center"/>
              <w:rPr>
                <w:rFonts w:hint="default" w:ascii="仿宋" w:hAnsi="仿宋" w:eastAsia="仿宋"/>
                <w:highlight w:val="none"/>
                <w:lang w:val="en-US" w:eastAsia="zh-CN"/>
              </w:rPr>
            </w:pPr>
            <w:r>
              <w:rPr>
                <w:rFonts w:hint="eastAsia" w:ascii="仿宋" w:hAnsi="仿宋" w:eastAsia="仿宋" w:cs="仿宋"/>
                <w:i w:val="0"/>
                <w:color w:val="000000"/>
                <w:kern w:val="0"/>
                <w:sz w:val="24"/>
                <w:szCs w:val="24"/>
                <w:highlight w:val="none"/>
                <w:u w:val="none"/>
                <w:lang w:val="en-US" w:eastAsia="zh-CN" w:bidi="ar"/>
              </w:rPr>
              <w:t>公司领导</w:t>
            </w:r>
          </w:p>
        </w:tc>
        <w:tc>
          <w:tcPr>
            <w:tcW w:w="2689" w:type="dxa"/>
            <w:noWrap w:val="0"/>
            <w:vAlign w:val="center"/>
          </w:tcPr>
          <w:p>
            <w:pPr>
              <w:jc w:val="center"/>
              <w:rPr>
                <w:rFonts w:ascii="仿宋" w:hAnsi="仿宋" w:eastAsia="仿宋"/>
                <w:sz w:val="28"/>
                <w:highlight w:val="none"/>
              </w:rPr>
            </w:pPr>
            <w:r>
              <w:rPr>
                <w:rFonts w:hint="eastAsia" w:ascii="仿宋" w:hAnsi="仿宋" w:eastAsia="仿宋"/>
                <w:sz w:val="28"/>
                <w:highlight w:val="none"/>
                <w:lang w:val="en-US" w:eastAsia="zh-CN"/>
              </w:rPr>
              <w:t>6</w:t>
            </w:r>
            <w:r>
              <w:rPr>
                <w:rFonts w:ascii="仿宋" w:hAnsi="仿宋" w:eastAsia="仿宋"/>
                <w:sz w:val="28"/>
                <w:highlight w:val="none"/>
              </w:rPr>
              <w:t>00</w:t>
            </w:r>
            <w:r>
              <w:rPr>
                <w:rFonts w:hint="eastAsia" w:ascii="仿宋" w:hAnsi="仿宋" w:eastAsia="仿宋"/>
                <w:sz w:val="28"/>
                <w:highlight w:val="none"/>
              </w:rPr>
              <w:t>元/天</w:t>
            </w:r>
          </w:p>
        </w:tc>
        <w:tc>
          <w:tcPr>
            <w:tcW w:w="2610" w:type="dxa"/>
            <w:noWrap w:val="0"/>
            <w:vAlign w:val="center"/>
          </w:tcPr>
          <w:p>
            <w:pPr>
              <w:jc w:val="center"/>
              <w:rPr>
                <w:rFonts w:ascii="仿宋" w:hAnsi="仿宋" w:eastAsia="仿宋"/>
                <w:sz w:val="28"/>
                <w:highlight w:val="none"/>
              </w:rPr>
            </w:pPr>
            <w:r>
              <w:rPr>
                <w:rFonts w:hint="eastAsia" w:ascii="仿宋" w:hAnsi="仿宋" w:eastAsia="仿宋"/>
                <w:sz w:val="28"/>
                <w:highlight w:val="none"/>
                <w:lang w:val="en-US" w:eastAsia="zh-CN"/>
              </w:rPr>
              <w:t>5</w:t>
            </w:r>
            <w:r>
              <w:rPr>
                <w:rFonts w:hint="eastAsia" w:ascii="仿宋" w:hAnsi="仿宋" w:eastAsia="仿宋"/>
                <w:sz w:val="28"/>
                <w:highlight w:val="none"/>
              </w:rPr>
              <w:t>00元/天</w:t>
            </w:r>
          </w:p>
        </w:tc>
        <w:tc>
          <w:tcPr>
            <w:tcW w:w="1320" w:type="dxa"/>
            <w:noWrap w:val="0"/>
            <w:vAlign w:val="center"/>
          </w:tcPr>
          <w:p>
            <w:pPr>
              <w:jc w:val="center"/>
              <w:rPr>
                <w:rFonts w:ascii="仿宋" w:hAnsi="仿宋" w:eastAsia="仿宋"/>
                <w:sz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16" w:hRule="atLeast"/>
        </w:trPr>
        <w:tc>
          <w:tcPr>
            <w:tcW w:w="3061" w:type="dxa"/>
            <w:noWrap w:val="0"/>
            <w:vAlign w:val="top"/>
          </w:tcPr>
          <w:p>
            <w:pPr>
              <w:jc w:val="center"/>
              <w:rPr>
                <w:rFonts w:hint="default" w:ascii="仿宋" w:hAnsi="仿宋" w:eastAsia="仿宋"/>
                <w:sz w:val="28"/>
                <w:highlight w:val="none"/>
                <w:lang w:val="en-US" w:eastAsia="zh-CN"/>
              </w:rPr>
            </w:pPr>
            <w:r>
              <w:rPr>
                <w:rFonts w:hint="eastAsia" w:ascii="仿宋" w:hAnsi="仿宋" w:eastAsia="仿宋"/>
                <w:sz w:val="28"/>
                <w:highlight w:val="none"/>
              </w:rPr>
              <w:t>其他人员</w:t>
            </w:r>
          </w:p>
        </w:tc>
        <w:tc>
          <w:tcPr>
            <w:tcW w:w="2689" w:type="dxa"/>
            <w:noWrap w:val="0"/>
            <w:vAlign w:val="top"/>
          </w:tcPr>
          <w:p>
            <w:pPr>
              <w:jc w:val="center"/>
              <w:rPr>
                <w:rFonts w:hint="eastAsia" w:ascii="仿宋" w:hAnsi="仿宋" w:eastAsia="仿宋"/>
                <w:sz w:val="28"/>
                <w:highlight w:val="none"/>
              </w:rPr>
            </w:pPr>
            <w:r>
              <w:rPr>
                <w:rFonts w:hint="eastAsia" w:ascii="仿宋" w:hAnsi="仿宋" w:eastAsia="仿宋"/>
                <w:sz w:val="28"/>
                <w:highlight w:val="none"/>
                <w:lang w:val="en-US" w:eastAsia="zh-CN"/>
              </w:rPr>
              <w:t>500</w:t>
            </w:r>
            <w:r>
              <w:rPr>
                <w:rFonts w:hint="eastAsia" w:ascii="仿宋" w:hAnsi="仿宋" w:eastAsia="仿宋"/>
                <w:sz w:val="28"/>
                <w:highlight w:val="none"/>
              </w:rPr>
              <w:t>元/天</w:t>
            </w:r>
          </w:p>
        </w:tc>
        <w:tc>
          <w:tcPr>
            <w:tcW w:w="2610" w:type="dxa"/>
            <w:noWrap w:val="0"/>
            <w:vAlign w:val="top"/>
          </w:tcPr>
          <w:p>
            <w:pPr>
              <w:jc w:val="center"/>
              <w:rPr>
                <w:rFonts w:hint="eastAsia" w:ascii="仿宋" w:hAnsi="仿宋" w:eastAsia="仿宋"/>
                <w:sz w:val="28"/>
                <w:highlight w:val="none"/>
              </w:rPr>
            </w:pPr>
            <w:r>
              <w:rPr>
                <w:rFonts w:hint="eastAsia" w:ascii="仿宋" w:hAnsi="仿宋" w:eastAsia="仿宋"/>
                <w:sz w:val="28"/>
                <w:highlight w:val="none"/>
                <w:lang w:val="en-US" w:eastAsia="zh-CN"/>
              </w:rPr>
              <w:t>4</w:t>
            </w:r>
            <w:r>
              <w:rPr>
                <w:rFonts w:ascii="仿宋" w:hAnsi="仿宋" w:eastAsia="仿宋"/>
                <w:sz w:val="28"/>
                <w:highlight w:val="none"/>
              </w:rPr>
              <w:t>0</w:t>
            </w:r>
            <w:r>
              <w:rPr>
                <w:rFonts w:hint="eastAsia" w:ascii="仿宋" w:hAnsi="仿宋" w:eastAsia="仿宋"/>
                <w:sz w:val="28"/>
                <w:highlight w:val="none"/>
              </w:rPr>
              <w:t>0元/天</w:t>
            </w:r>
          </w:p>
        </w:tc>
        <w:tc>
          <w:tcPr>
            <w:tcW w:w="1320" w:type="dxa"/>
            <w:noWrap w:val="0"/>
            <w:vAlign w:val="center"/>
          </w:tcPr>
          <w:p>
            <w:pPr>
              <w:jc w:val="center"/>
              <w:rPr>
                <w:rFonts w:ascii="仿宋" w:hAnsi="仿宋" w:eastAsia="仿宋"/>
                <w:sz w:val="30"/>
                <w:highlight w:val="none"/>
              </w:rPr>
            </w:pPr>
          </w:p>
        </w:tc>
      </w:tr>
    </w:tbl>
    <w:p>
      <w:pPr>
        <w:spacing w:line="560" w:lineRule="exact"/>
        <w:ind w:firstLine="0" w:firstLineChars="0"/>
        <w:rPr>
          <w:rFonts w:ascii="仿宋" w:hAnsi="仿宋" w:eastAsia="仿宋"/>
          <w:sz w:val="32"/>
          <w:szCs w:val="32"/>
          <w:highlight w:val="none"/>
        </w:rPr>
      </w:pP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w:t>
      </w:r>
      <w:r>
        <w:rPr>
          <w:rFonts w:hint="eastAsia" w:ascii="仿宋" w:hAnsi="仿宋" w:eastAsia="仿宋"/>
          <w:b/>
          <w:sz w:val="32"/>
          <w:szCs w:val="32"/>
          <w:highlight w:val="none"/>
        </w:rPr>
        <w:t>经济特区为</w:t>
      </w:r>
      <w:r>
        <w:rPr>
          <w:rFonts w:hint="eastAsia" w:ascii="仿宋" w:hAnsi="仿宋" w:eastAsia="仿宋"/>
          <w:sz w:val="32"/>
          <w:szCs w:val="32"/>
          <w:highlight w:val="none"/>
        </w:rPr>
        <w:t>：深圳、珠海、厦门、汕头、海南、喀什、霍尔果斯。</w:t>
      </w:r>
      <w:r>
        <w:rPr>
          <w:rFonts w:hint="eastAsia" w:ascii="仿宋" w:hAnsi="仿宋" w:eastAsia="仿宋"/>
          <w:b/>
          <w:sz w:val="32"/>
          <w:szCs w:val="32"/>
          <w:highlight w:val="none"/>
        </w:rPr>
        <w:t>沿海城市为</w:t>
      </w:r>
      <w:r>
        <w:rPr>
          <w:rFonts w:hint="eastAsia" w:ascii="仿宋" w:hAnsi="仿宋" w:eastAsia="仿宋"/>
          <w:sz w:val="32"/>
          <w:szCs w:val="32"/>
          <w:highlight w:val="none"/>
        </w:rPr>
        <w:t>：大连、秦皇岛、烟台、青岛、连云港、南通、宁波、温州、湛江、北海、海口、三亚。）</w:t>
      </w: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（一）参加会议、培训等特殊情况统一安排住宿的，可根据通知文件据实报销。</w:t>
      </w: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（二）参加会议、培训的工作人员，凡会议费、培训费中已包含住宿费的，不得再报销住宿费。</w:t>
      </w: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三）住宿费应提供增值税专用发票，发票必须规范，客户名称规范、公司纳税人识别号、开户银行及账号、公司地址及电话、住宿起止日期、单价、天数、人数等不得空项，如实填写。特殊情况确实无法取得增值税专用发票的，应做详细书面说明，并经分管领导书面同意。</w:t>
      </w: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（四）公司员工赴住宿价格季节变化明显的城市出差，住宿费可按限额标准最高上浮</w:t>
      </w:r>
      <w:r>
        <w:rPr>
          <w:rFonts w:ascii="仿宋" w:hAnsi="仿宋" w:eastAsia="仿宋"/>
          <w:sz w:val="32"/>
          <w:szCs w:val="32"/>
          <w:highlight w:val="none"/>
        </w:rPr>
        <w:t>20%，上浮季节与出差城市参照财政部《关于印发&lt;中央和国家机关工作人员赴地方差旅住宿费标准明细表&gt;的通知》（</w:t>
      </w:r>
      <w:r>
        <w:rPr>
          <w:rFonts w:hint="eastAsia" w:ascii="仿宋" w:hAnsi="仿宋" w:eastAsia="仿宋"/>
          <w:sz w:val="32"/>
          <w:szCs w:val="32"/>
          <w:highlight w:val="none"/>
        </w:rPr>
        <w:t>财行〔</w:t>
      </w:r>
      <w:r>
        <w:rPr>
          <w:rFonts w:ascii="仿宋" w:hAnsi="仿宋" w:eastAsia="仿宋"/>
          <w:sz w:val="32"/>
          <w:szCs w:val="32"/>
          <w:highlight w:val="none"/>
        </w:rPr>
        <w:t>2016〕71号）（见附件4</w:t>
      </w:r>
      <w:r>
        <w:rPr>
          <w:rFonts w:hint="eastAsia" w:ascii="仿宋" w:hAnsi="仿宋" w:eastAsia="仿宋"/>
          <w:sz w:val="32"/>
          <w:szCs w:val="32"/>
          <w:highlight w:val="none"/>
        </w:rPr>
        <w:t>）。按上浮标准报销的，应在报销时提供经部门负责人签字并加盖部门章的情况说明（参照附件2），否则视同超标不予报销。</w:t>
      </w:r>
    </w:p>
    <w:p>
      <w:pPr>
        <w:spacing w:line="560" w:lineRule="exact"/>
        <w:ind w:firstLine="640" w:firstLineChars="200"/>
        <w:rPr>
          <w:rFonts w:hint="eastAsia" w:ascii="仿宋" w:hAnsi="仿宋" w:eastAsia="仿宋"/>
          <w:sz w:val="32"/>
          <w:szCs w:val="32"/>
          <w:highlight w:val="none"/>
        </w:rPr>
      </w:pPr>
      <w:r>
        <w:rPr>
          <w:rFonts w:hint="eastAsia" w:ascii="仿宋" w:hAnsi="仿宋" w:eastAsia="仿宋"/>
          <w:sz w:val="32"/>
          <w:szCs w:val="32"/>
          <w:highlight w:val="none"/>
        </w:rPr>
        <w:t>（五）一般工作人员及随行人员出差，同性别的两个人须共住一个房间，并按规定标准报销，超标准部分自行负担。</w:t>
      </w:r>
    </w:p>
    <w:p>
      <w:pPr>
        <w:spacing w:line="560" w:lineRule="exact"/>
        <w:ind w:firstLine="643" w:firstLineChars="200"/>
        <w:rPr>
          <w:rFonts w:ascii="仿宋" w:hAnsi="仿宋" w:eastAsia="仿宋"/>
          <w:sz w:val="32"/>
          <w:szCs w:val="32"/>
          <w:highlight w:val="none"/>
        </w:rPr>
      </w:pPr>
      <w:bookmarkStart w:id="0" w:name="_Hlk18330069"/>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三十二</w:t>
      </w:r>
      <w:r>
        <w:rPr>
          <w:rFonts w:hint="eastAsia" w:ascii="仿宋" w:hAnsi="仿宋" w:eastAsia="仿宋"/>
          <w:b/>
          <w:sz w:val="32"/>
          <w:szCs w:val="32"/>
          <w:highlight w:val="none"/>
        </w:rPr>
        <w:t xml:space="preserve">条 </w:t>
      </w:r>
      <w:r>
        <w:rPr>
          <w:rFonts w:hint="eastAsia" w:ascii="仿宋" w:hAnsi="仿宋" w:eastAsia="仿宋"/>
          <w:sz w:val="32"/>
          <w:szCs w:val="32"/>
          <w:highlight w:val="none"/>
        </w:rPr>
        <w:t>国内出差伙食补助办法</w:t>
      </w:r>
    </w:p>
    <w:p>
      <w:pPr>
        <w:widowControl/>
        <w:spacing w:line="560" w:lineRule="exact"/>
        <w:ind w:firstLine="650" w:firstLineChars="0"/>
        <w:rPr>
          <w:rFonts w:hint="eastAsia" w:ascii="仿宋" w:hAnsi="仿宋" w:eastAsia="仿宋" w:cs="Times New Roman"/>
          <w:kern w:val="2"/>
          <w:sz w:val="32"/>
          <w:szCs w:val="32"/>
          <w:highlight w:val="none"/>
        </w:rPr>
      </w:pPr>
      <w:r>
        <w:rPr>
          <w:rFonts w:hint="eastAsia" w:ascii="仿宋" w:hAnsi="仿宋" w:eastAsia="仿宋" w:cs="Times New Roman"/>
          <w:kern w:val="2"/>
          <w:sz w:val="32"/>
          <w:szCs w:val="32"/>
          <w:highlight w:val="none"/>
        </w:rPr>
        <w:t>（一）工作人员到外省市出差（公司以外单位），伙食补助费自乘坐交通工具起计发，</w:t>
      </w:r>
      <w:r>
        <w:rPr>
          <w:rFonts w:hint="eastAsia" w:ascii="仿宋" w:hAnsi="仿宋" w:eastAsia="仿宋" w:cs="Times New Roman"/>
          <w:kern w:val="2"/>
          <w:sz w:val="32"/>
          <w:szCs w:val="32"/>
          <w:highlight w:val="none"/>
          <w:lang w:val="en-US" w:eastAsia="zh-CN"/>
        </w:rPr>
        <w:t>按出差自然（日历）天数计算，</w:t>
      </w:r>
      <w:r>
        <w:rPr>
          <w:rFonts w:hint="eastAsia" w:ascii="仿宋" w:hAnsi="仿宋" w:eastAsia="仿宋"/>
          <w:sz w:val="32"/>
          <w:szCs w:val="32"/>
          <w:highlight w:val="none"/>
          <w:lang w:val="en-US" w:eastAsia="zh-CN"/>
        </w:rPr>
        <w:t>按规定标准包干使用，其中前往西藏、青海、新疆出差</w:t>
      </w:r>
      <w:r>
        <w:rPr>
          <w:rFonts w:hint="eastAsia" w:ascii="仿宋" w:hAnsi="仿宋" w:eastAsia="仿宋"/>
          <w:sz w:val="32"/>
          <w:szCs w:val="32"/>
          <w:highlight w:val="none"/>
        </w:rPr>
        <w:t>每人每天补助标准为1</w:t>
      </w:r>
      <w:r>
        <w:rPr>
          <w:rFonts w:hint="eastAsia" w:ascii="仿宋" w:hAnsi="仿宋" w:eastAsia="仿宋"/>
          <w:sz w:val="32"/>
          <w:szCs w:val="32"/>
          <w:highlight w:val="none"/>
          <w:lang w:val="en-US" w:eastAsia="zh-CN"/>
        </w:rPr>
        <w:t>2</w:t>
      </w:r>
      <w:r>
        <w:rPr>
          <w:rFonts w:hint="eastAsia" w:ascii="仿宋" w:hAnsi="仿宋" w:eastAsia="仿宋"/>
          <w:sz w:val="32"/>
          <w:szCs w:val="32"/>
          <w:highlight w:val="none"/>
        </w:rPr>
        <w:t>0元</w:t>
      </w:r>
      <w:r>
        <w:rPr>
          <w:rFonts w:hint="eastAsia" w:ascii="仿宋" w:hAnsi="仿宋" w:eastAsia="仿宋"/>
          <w:sz w:val="32"/>
          <w:szCs w:val="32"/>
          <w:highlight w:val="none"/>
          <w:lang w:eastAsia="zh-CN"/>
        </w:rPr>
        <w:t>，</w:t>
      </w:r>
      <w:r>
        <w:rPr>
          <w:rFonts w:hint="eastAsia" w:ascii="仿宋" w:hAnsi="仿宋" w:eastAsia="仿宋"/>
          <w:sz w:val="32"/>
          <w:szCs w:val="32"/>
          <w:highlight w:val="none"/>
          <w:lang w:val="en-US" w:eastAsia="zh-CN"/>
        </w:rPr>
        <w:t>其他地区</w:t>
      </w:r>
      <w:r>
        <w:rPr>
          <w:rFonts w:hint="eastAsia" w:ascii="仿宋" w:hAnsi="仿宋" w:eastAsia="仿宋" w:cs="Times New Roman"/>
          <w:kern w:val="2"/>
          <w:sz w:val="32"/>
          <w:szCs w:val="32"/>
          <w:highlight w:val="none"/>
        </w:rPr>
        <w:t>每人每天补助标准为100元。</w:t>
      </w:r>
      <w:r>
        <w:rPr>
          <w:rFonts w:hint="eastAsia" w:ascii="仿宋" w:hAnsi="仿宋" w:eastAsia="仿宋" w:cs="Times New Roman"/>
          <w:kern w:val="2"/>
          <w:sz w:val="32"/>
          <w:szCs w:val="32"/>
          <w:highlight w:val="none"/>
        </w:rPr>
        <w:br w:type="textWrapping"/>
      </w:r>
      <w:r>
        <w:rPr>
          <w:rFonts w:hint="eastAsia" w:ascii="仿宋" w:hAnsi="仿宋" w:eastAsia="仿宋" w:cs="Times New Roman"/>
          <w:kern w:val="2"/>
          <w:sz w:val="32"/>
          <w:szCs w:val="32"/>
          <w:highlight w:val="none"/>
        </w:rPr>
        <w:t xml:space="preserve">    （二）工作人员在外省市工作（公司以外单位）期间，连续累计工作天数七天（含七天）内按上述伙食补贴标准发放，超过七天后</w:t>
      </w:r>
      <w:r>
        <w:rPr>
          <w:rFonts w:hint="eastAsia" w:ascii="仿宋" w:hAnsi="仿宋" w:eastAsia="仿宋"/>
          <w:sz w:val="32"/>
          <w:szCs w:val="32"/>
          <w:highlight w:val="none"/>
          <w:lang w:val="en-US" w:eastAsia="zh-CN"/>
        </w:rPr>
        <w:t>西藏、青海、新疆出差</w:t>
      </w:r>
      <w:r>
        <w:rPr>
          <w:rFonts w:hint="eastAsia" w:ascii="仿宋" w:hAnsi="仿宋" w:eastAsia="仿宋" w:cs="Times New Roman"/>
          <w:kern w:val="2"/>
          <w:sz w:val="32"/>
          <w:szCs w:val="32"/>
          <w:highlight w:val="none"/>
        </w:rPr>
        <w:t>按每天</w:t>
      </w:r>
      <w:r>
        <w:rPr>
          <w:rFonts w:hint="eastAsia" w:ascii="仿宋" w:hAnsi="仿宋" w:eastAsia="仿宋" w:cs="Times New Roman"/>
          <w:kern w:val="2"/>
          <w:sz w:val="32"/>
          <w:szCs w:val="32"/>
          <w:highlight w:val="none"/>
          <w:lang w:val="en-US" w:eastAsia="zh-CN"/>
        </w:rPr>
        <w:t>96</w:t>
      </w:r>
      <w:r>
        <w:rPr>
          <w:rFonts w:hint="eastAsia" w:ascii="仿宋" w:hAnsi="仿宋" w:eastAsia="仿宋" w:cs="Times New Roman"/>
          <w:kern w:val="2"/>
          <w:sz w:val="32"/>
          <w:szCs w:val="32"/>
          <w:highlight w:val="none"/>
        </w:rPr>
        <w:t>元伙食补贴标准发放</w:t>
      </w:r>
      <w:r>
        <w:rPr>
          <w:rFonts w:hint="eastAsia" w:ascii="仿宋" w:hAnsi="仿宋" w:eastAsia="仿宋" w:cs="Times New Roman"/>
          <w:kern w:val="2"/>
          <w:sz w:val="32"/>
          <w:szCs w:val="32"/>
          <w:highlight w:val="none"/>
          <w:lang w:eastAsia="zh-CN"/>
        </w:rPr>
        <w:t>，</w:t>
      </w:r>
      <w:r>
        <w:rPr>
          <w:rFonts w:hint="eastAsia" w:ascii="仿宋" w:hAnsi="仿宋" w:eastAsia="仿宋" w:cs="Times New Roman"/>
          <w:kern w:val="2"/>
          <w:sz w:val="32"/>
          <w:szCs w:val="32"/>
          <w:highlight w:val="none"/>
          <w:lang w:val="en-US" w:eastAsia="zh-CN"/>
        </w:rPr>
        <w:t>其他地区每人每天补助标准为80元</w:t>
      </w:r>
      <w:r>
        <w:rPr>
          <w:rFonts w:hint="eastAsia" w:ascii="仿宋" w:hAnsi="仿宋" w:eastAsia="仿宋" w:cs="Times New Roman"/>
          <w:kern w:val="2"/>
          <w:sz w:val="32"/>
          <w:szCs w:val="32"/>
          <w:highlight w:val="none"/>
        </w:rPr>
        <w:t>。</w:t>
      </w:r>
    </w:p>
    <w:p>
      <w:pPr>
        <w:spacing w:line="560" w:lineRule="exact"/>
        <w:ind w:firstLine="650" w:firstLineChars="0"/>
        <w:rPr>
          <w:rFonts w:hint="eastAsia" w:ascii="仿宋" w:hAnsi="仿宋" w:eastAsia="仿宋"/>
          <w:sz w:val="32"/>
          <w:szCs w:val="32"/>
          <w:highlight w:val="none"/>
        </w:rPr>
      </w:pPr>
      <w:r>
        <w:rPr>
          <w:rFonts w:hint="eastAsia" w:ascii="仿宋" w:hAnsi="仿宋" w:eastAsia="仿宋" w:cs="Times New Roman"/>
          <w:kern w:val="2"/>
          <w:sz w:val="32"/>
          <w:szCs w:val="32"/>
          <w:highlight w:val="none"/>
        </w:rPr>
        <w:t>（三）</w:t>
      </w:r>
      <w:r>
        <w:rPr>
          <w:rFonts w:hint="eastAsia" w:ascii="仿宋" w:hAnsi="仿宋" w:eastAsia="仿宋"/>
          <w:sz w:val="32"/>
          <w:szCs w:val="32"/>
          <w:highlight w:val="none"/>
        </w:rPr>
        <w:t>工作人员到</w:t>
      </w:r>
      <w:r>
        <w:rPr>
          <w:rFonts w:hint="eastAsia" w:ascii="仿宋" w:hAnsi="仿宋" w:eastAsia="仿宋"/>
          <w:sz w:val="32"/>
          <w:szCs w:val="32"/>
          <w:highlight w:val="none"/>
          <w:lang w:val="en-US" w:eastAsia="zh-CN"/>
        </w:rPr>
        <w:t>公司内部单位</w:t>
      </w:r>
      <w:r>
        <w:rPr>
          <w:rFonts w:hint="eastAsia" w:ascii="仿宋" w:hAnsi="仿宋" w:eastAsia="仿宋"/>
          <w:sz w:val="32"/>
          <w:szCs w:val="32"/>
          <w:highlight w:val="none"/>
        </w:rPr>
        <w:t>（</w:t>
      </w:r>
      <w:r>
        <w:rPr>
          <w:rFonts w:hint="eastAsia" w:ascii="仿宋" w:hAnsi="仿宋" w:eastAsia="仿宋"/>
          <w:sz w:val="32"/>
          <w:szCs w:val="32"/>
          <w:highlight w:val="none"/>
          <w:lang w:val="en-US" w:eastAsia="zh-CN"/>
        </w:rPr>
        <w:t>包含</w:t>
      </w:r>
      <w:r>
        <w:rPr>
          <w:rFonts w:hint="eastAsia" w:ascii="仿宋" w:hAnsi="仿宋" w:eastAsia="仿宋"/>
          <w:sz w:val="32"/>
          <w:szCs w:val="32"/>
          <w:highlight w:val="none"/>
        </w:rPr>
        <w:t>船舶）出差，乘坐</w:t>
      </w:r>
      <w:r>
        <w:rPr>
          <w:rFonts w:hint="eastAsia" w:ascii="仿宋" w:hAnsi="仿宋" w:eastAsia="仿宋"/>
          <w:sz w:val="32"/>
          <w:szCs w:val="32"/>
          <w:highlight w:val="none"/>
          <w:lang w:val="en-US" w:eastAsia="zh-CN"/>
        </w:rPr>
        <w:t>飞机、</w:t>
      </w:r>
      <w:r>
        <w:rPr>
          <w:rFonts w:hint="eastAsia" w:ascii="仿宋" w:hAnsi="仿宋" w:eastAsia="仿宋"/>
          <w:sz w:val="32"/>
          <w:szCs w:val="32"/>
          <w:highlight w:val="none"/>
        </w:rPr>
        <w:t>火车、轮船</w:t>
      </w:r>
      <w:r>
        <w:rPr>
          <w:rFonts w:hint="eastAsia" w:ascii="仿宋" w:hAnsi="仿宋" w:eastAsia="仿宋"/>
          <w:sz w:val="32"/>
          <w:szCs w:val="32"/>
          <w:highlight w:val="none"/>
          <w:lang w:val="en-US" w:eastAsia="zh-CN"/>
        </w:rPr>
        <w:t>等</w:t>
      </w:r>
      <w:r>
        <w:rPr>
          <w:rFonts w:hint="eastAsia" w:ascii="仿宋" w:hAnsi="仿宋" w:eastAsia="仿宋"/>
          <w:sz w:val="32"/>
          <w:szCs w:val="32"/>
          <w:highlight w:val="none"/>
        </w:rPr>
        <w:t>的，路途期间享受伙食补助</w:t>
      </w:r>
      <w:r>
        <w:rPr>
          <w:rFonts w:hint="eastAsia" w:ascii="仿宋" w:hAnsi="仿宋" w:eastAsia="仿宋"/>
          <w:sz w:val="32"/>
          <w:szCs w:val="32"/>
          <w:highlight w:val="none"/>
          <w:lang w:eastAsia="zh-CN"/>
        </w:rPr>
        <w:t>，</w:t>
      </w:r>
      <w:r>
        <w:rPr>
          <w:rFonts w:hint="eastAsia" w:ascii="仿宋" w:hAnsi="仿宋" w:eastAsia="仿宋"/>
          <w:sz w:val="32"/>
          <w:szCs w:val="32"/>
          <w:highlight w:val="none"/>
          <w:lang w:val="en-US" w:eastAsia="zh-CN"/>
        </w:rPr>
        <w:t>出差期间不再予以报销伙食补助。到基层单位出差路途中需要就餐的如果当天能够抵达的，路途期间享受60元的补助，如果抵达后无法到基层单位就餐的享受100元的补助。</w:t>
      </w:r>
    </w:p>
    <w:p>
      <w:pPr>
        <w:widowControl/>
        <w:spacing w:line="560" w:lineRule="exact"/>
        <w:ind w:firstLine="650" w:firstLineChars="0"/>
        <w:rPr>
          <w:rFonts w:hint="eastAsia" w:ascii="仿宋" w:hAnsi="仿宋" w:eastAsia="仿宋" w:cs="Times New Roman"/>
          <w:kern w:val="2"/>
          <w:sz w:val="32"/>
          <w:szCs w:val="32"/>
          <w:highlight w:val="none"/>
        </w:rPr>
      </w:pPr>
      <w:r>
        <w:rPr>
          <w:rFonts w:hint="eastAsia" w:ascii="仿宋" w:hAnsi="仿宋" w:eastAsia="仿宋" w:cs="Times New Roman"/>
          <w:kern w:val="2"/>
          <w:sz w:val="32"/>
          <w:szCs w:val="32"/>
          <w:highlight w:val="none"/>
        </w:rPr>
        <w:t xml:space="preserve">（四）市内出差不能回公司就餐的，给予误餐费补助30元。 </w:t>
      </w:r>
    </w:p>
    <w:p>
      <w:pPr>
        <w:spacing w:line="560" w:lineRule="exact"/>
        <w:ind w:firstLine="650" w:firstLineChars="0"/>
        <w:rPr>
          <w:rFonts w:ascii="仿宋" w:hAnsi="仿宋" w:eastAsia="仿宋"/>
          <w:sz w:val="32"/>
          <w:szCs w:val="32"/>
          <w:highlight w:val="none"/>
        </w:rPr>
      </w:pPr>
      <w:r>
        <w:rPr>
          <w:rFonts w:hint="eastAsia" w:ascii="仿宋" w:hAnsi="仿宋" w:eastAsia="仿宋"/>
          <w:sz w:val="32"/>
          <w:szCs w:val="32"/>
          <w:highlight w:val="none"/>
        </w:rPr>
        <w:t>（五）下列情况不予报销伙食补助：</w:t>
      </w:r>
    </w:p>
    <w:p>
      <w:pPr>
        <w:spacing w:line="560" w:lineRule="exact"/>
        <w:ind w:firstLine="640" w:firstLineChars="200"/>
        <w:rPr>
          <w:rFonts w:ascii="仿宋" w:hAnsi="仿宋" w:eastAsia="仿宋"/>
          <w:sz w:val="32"/>
          <w:szCs w:val="32"/>
          <w:highlight w:val="none"/>
        </w:rPr>
      </w:pPr>
      <w:r>
        <w:rPr>
          <w:rFonts w:ascii="仿宋" w:hAnsi="仿宋" w:eastAsia="仿宋"/>
          <w:sz w:val="32"/>
          <w:szCs w:val="32"/>
          <w:highlight w:val="none"/>
        </w:rPr>
        <w:t>1.</w:t>
      </w:r>
      <w:r>
        <w:rPr>
          <w:rFonts w:hint="eastAsia" w:ascii="仿宋" w:hAnsi="仿宋" w:eastAsia="仿宋"/>
          <w:sz w:val="32"/>
          <w:szCs w:val="32"/>
          <w:highlight w:val="none"/>
        </w:rPr>
        <w:t>工作人员休班、探亲；</w:t>
      </w:r>
    </w:p>
    <w:p>
      <w:pPr>
        <w:spacing w:line="560" w:lineRule="exact"/>
        <w:ind w:firstLine="640" w:firstLineChars="200"/>
        <w:rPr>
          <w:rFonts w:hint="eastAsia" w:ascii="仿宋" w:hAnsi="仿宋" w:eastAsia="仿宋"/>
          <w:sz w:val="32"/>
          <w:szCs w:val="32"/>
          <w:highlight w:val="none"/>
        </w:rPr>
      </w:pPr>
      <w:r>
        <w:rPr>
          <w:rFonts w:hint="eastAsia" w:ascii="仿宋" w:hAnsi="仿宋" w:eastAsia="仿宋"/>
          <w:sz w:val="32"/>
          <w:szCs w:val="32"/>
          <w:highlight w:val="none"/>
        </w:rPr>
        <w:t>2.工作人员参加会议、培训、外出工作，会议费、培训费中含伙食费的或者举办会议、培训单位、接待单位、基层单位免费提供伙食的；</w:t>
      </w:r>
    </w:p>
    <w:p>
      <w:pPr>
        <w:spacing w:line="560" w:lineRule="exact"/>
        <w:ind w:firstLine="640" w:firstLineChars="200"/>
        <w:rPr>
          <w:rFonts w:ascii="仿宋" w:hAnsi="仿宋" w:eastAsia="仿宋"/>
          <w:sz w:val="32"/>
          <w:szCs w:val="32"/>
          <w:highlight w:val="none"/>
        </w:rPr>
      </w:pPr>
      <w:r>
        <w:rPr>
          <w:rFonts w:ascii="仿宋" w:hAnsi="仿宋" w:eastAsia="仿宋"/>
          <w:sz w:val="32"/>
          <w:szCs w:val="32"/>
          <w:highlight w:val="none"/>
        </w:rPr>
        <w:t>3.</w:t>
      </w:r>
      <w:r>
        <w:rPr>
          <w:rFonts w:hint="eastAsia" w:ascii="仿宋" w:hAnsi="仿宋" w:eastAsia="仿宋"/>
          <w:sz w:val="32"/>
          <w:szCs w:val="32"/>
          <w:highlight w:val="none"/>
        </w:rPr>
        <w:t>邀请公司以外人员出差，只据实报销交通费和住宿费，不予报销伙食补助。</w:t>
      </w:r>
    </w:p>
    <w:p>
      <w:pPr>
        <w:spacing w:line="560" w:lineRule="exact"/>
        <w:ind w:firstLine="640" w:firstLineChars="200"/>
        <w:jc w:val="left"/>
        <w:rPr>
          <w:rFonts w:hint="eastAsia" w:ascii="仿宋" w:hAnsi="仿宋" w:eastAsia="仿宋"/>
          <w:sz w:val="32"/>
          <w:szCs w:val="32"/>
          <w:highlight w:val="none"/>
        </w:rPr>
      </w:pPr>
      <w:r>
        <w:rPr>
          <w:rFonts w:hint="eastAsia" w:ascii="仿宋" w:hAnsi="仿宋" w:eastAsia="仿宋"/>
          <w:sz w:val="32"/>
          <w:szCs w:val="32"/>
          <w:highlight w:val="none"/>
        </w:rPr>
        <w:t>（六）公司总部与各单位之间不得相互借支、报销差旅费。为完成同一工作，公司内各部门与各单位、局内其他单位人员一起出差的，差旅费应单独结算，各自报销。</w:t>
      </w:r>
      <w:bookmarkEnd w:id="0"/>
    </w:p>
    <w:p>
      <w:pPr>
        <w:pStyle w:val="2"/>
        <w:rPr>
          <w:highlight w:val="none"/>
        </w:rPr>
      </w:pPr>
    </w:p>
    <w:p>
      <w:pPr>
        <w:spacing w:line="560" w:lineRule="exact"/>
        <w:ind w:firstLine="643" w:firstLineChars="200"/>
        <w:jc w:val="left"/>
        <w:rPr>
          <w:rFonts w:hint="eastAsia" w:ascii="仿宋" w:hAnsi="仿宋" w:eastAsia="仿宋"/>
          <w:bCs w:val="0"/>
          <w:sz w:val="32"/>
          <w:szCs w:val="32"/>
          <w:highlight w:val="none"/>
        </w:rPr>
      </w:pPr>
      <w:r>
        <w:rPr>
          <w:rFonts w:hint="eastAsia" w:ascii="仿宋" w:hAnsi="仿宋" w:eastAsia="仿宋"/>
          <w:b/>
          <w:bCs w:val="0"/>
          <w:sz w:val="32"/>
          <w:szCs w:val="32"/>
          <w:highlight w:val="none"/>
        </w:rPr>
        <w:t>第</w:t>
      </w:r>
      <w:r>
        <w:rPr>
          <w:rFonts w:hint="eastAsia" w:ascii="仿宋" w:hAnsi="仿宋" w:eastAsia="仿宋"/>
          <w:b/>
          <w:bCs w:val="0"/>
          <w:sz w:val="32"/>
          <w:szCs w:val="32"/>
          <w:highlight w:val="none"/>
          <w:lang w:val="en-US" w:eastAsia="zh-CN"/>
        </w:rPr>
        <w:t>三十三</w:t>
      </w:r>
      <w:r>
        <w:rPr>
          <w:rFonts w:hint="eastAsia" w:ascii="仿宋" w:hAnsi="仿宋" w:eastAsia="仿宋"/>
          <w:b/>
          <w:bCs w:val="0"/>
          <w:sz w:val="32"/>
          <w:szCs w:val="32"/>
          <w:highlight w:val="none"/>
        </w:rPr>
        <w:t>条</w:t>
      </w:r>
      <w:r>
        <w:rPr>
          <w:rFonts w:hint="eastAsia" w:ascii="仿宋" w:hAnsi="仿宋" w:eastAsia="仿宋"/>
          <w:bCs w:val="0"/>
          <w:sz w:val="32"/>
          <w:szCs w:val="32"/>
          <w:highlight w:val="none"/>
        </w:rPr>
        <w:t xml:space="preserve"> 参加相关活动的费用报销规定</w:t>
      </w:r>
    </w:p>
    <w:p>
      <w:pPr>
        <w:spacing w:line="560" w:lineRule="exact"/>
        <w:ind w:firstLine="640" w:firstLineChars="200"/>
        <w:jc w:val="left"/>
        <w:rPr>
          <w:rFonts w:hint="eastAsia" w:ascii="仿宋" w:hAnsi="仿宋" w:eastAsia="仿宋"/>
          <w:bCs w:val="0"/>
          <w:sz w:val="32"/>
          <w:szCs w:val="32"/>
          <w:highlight w:val="none"/>
        </w:rPr>
      </w:pPr>
      <w:r>
        <w:rPr>
          <w:rFonts w:hint="eastAsia" w:ascii="仿宋" w:hAnsi="仿宋" w:eastAsia="仿宋"/>
          <w:bCs w:val="0"/>
          <w:sz w:val="32"/>
          <w:szCs w:val="32"/>
          <w:highlight w:val="none"/>
        </w:rPr>
        <w:t>参加公司的会议、培训、考察等活动，举办单位统一安排食宿的，按举办单位食宿费标准凭活动通知和发票据实报销，伙食补助费按照往返各计1天（当天往返的按1天计发），</w:t>
      </w:r>
      <w:r>
        <w:rPr>
          <w:rFonts w:hint="eastAsia" w:ascii="仿宋" w:hAnsi="仿宋" w:eastAsia="仿宋" w:cs="Times New Roman"/>
          <w:bCs w:val="0"/>
          <w:kern w:val="2"/>
          <w:sz w:val="32"/>
          <w:szCs w:val="32"/>
          <w:highlight w:val="none"/>
          <w:lang w:val="en-US" w:eastAsia="zh-CN"/>
        </w:rPr>
        <w:t>计发标准西藏、青海、新疆出差每人每天补助标准为120元，其他地区出差每人每天补助标准为100元。</w:t>
      </w:r>
      <w:bookmarkStart w:id="1" w:name="_GoBack"/>
      <w:bookmarkEnd w:id="1"/>
      <w:r>
        <w:rPr>
          <w:rFonts w:hint="eastAsia" w:ascii="仿宋" w:hAnsi="仿宋" w:eastAsia="仿宋"/>
          <w:bCs w:val="0"/>
          <w:sz w:val="32"/>
          <w:szCs w:val="32"/>
          <w:highlight w:val="none"/>
        </w:rPr>
        <w:t>举办单位没有统一安排食宿的，</w:t>
      </w:r>
      <w:r>
        <w:rPr>
          <w:rFonts w:hint="eastAsia" w:ascii="仿宋" w:hAnsi="仿宋" w:eastAsia="仿宋"/>
          <w:bCs w:val="0"/>
          <w:sz w:val="32"/>
          <w:szCs w:val="32"/>
          <w:highlight w:val="none"/>
          <w:lang w:val="en-US" w:eastAsia="zh-CN"/>
        </w:rPr>
        <w:t>伙食补助按照第三十二条</w:t>
      </w:r>
      <w:r>
        <w:rPr>
          <w:rFonts w:hint="eastAsia" w:ascii="仿宋" w:hAnsi="仿宋" w:eastAsia="仿宋"/>
          <w:bCs w:val="0"/>
          <w:sz w:val="32"/>
          <w:szCs w:val="32"/>
          <w:highlight w:val="none"/>
        </w:rPr>
        <w:t>规定标准执行。</w:t>
      </w:r>
    </w:p>
    <w:p>
      <w:pPr>
        <w:spacing w:line="560" w:lineRule="exact"/>
        <w:ind w:firstLine="640" w:firstLineChars="200"/>
        <w:jc w:val="left"/>
        <w:rPr>
          <w:rFonts w:ascii="楷体" w:hAnsi="楷体" w:eastAsia="楷体"/>
          <w:bCs/>
          <w:sz w:val="32"/>
          <w:szCs w:val="32"/>
          <w:highlight w:val="none"/>
        </w:rPr>
      </w:pPr>
    </w:p>
    <w:p>
      <w:pPr>
        <w:spacing w:line="560" w:lineRule="exact"/>
        <w:jc w:val="center"/>
        <w:rPr>
          <w:rFonts w:ascii="楷体" w:hAnsi="楷体" w:eastAsia="楷体"/>
          <w:bCs/>
          <w:sz w:val="32"/>
          <w:szCs w:val="32"/>
          <w:highlight w:val="none"/>
        </w:rPr>
      </w:pPr>
      <w:r>
        <w:rPr>
          <w:rFonts w:hint="eastAsia" w:ascii="楷体" w:hAnsi="楷体" w:eastAsia="楷体"/>
          <w:bCs/>
          <w:sz w:val="32"/>
          <w:szCs w:val="32"/>
          <w:highlight w:val="none"/>
        </w:rPr>
        <w:t>第二节 临时出国人员出差</w:t>
      </w:r>
    </w:p>
    <w:p>
      <w:pPr>
        <w:pStyle w:val="26"/>
        <w:spacing w:line="560" w:lineRule="exact"/>
        <w:ind w:firstLine="643" w:firstLineChars="200"/>
        <w:rPr>
          <w:rFonts w:hint="eastAsia" w:hAnsi="仿宋" w:cs="Times New Roman"/>
          <w:color w:val="auto"/>
          <w:kern w:val="2"/>
          <w:sz w:val="32"/>
          <w:szCs w:val="32"/>
          <w:highlight w:val="none"/>
        </w:rPr>
      </w:pPr>
      <w:r>
        <w:rPr>
          <w:rFonts w:hint="eastAsia" w:hAnsi="仿宋"/>
          <w:b/>
          <w:color w:val="auto"/>
          <w:sz w:val="32"/>
          <w:szCs w:val="32"/>
          <w:highlight w:val="none"/>
        </w:rPr>
        <w:t>第三十</w:t>
      </w:r>
      <w:r>
        <w:rPr>
          <w:rFonts w:hint="eastAsia" w:hAnsi="仿宋"/>
          <w:b/>
          <w:color w:val="auto"/>
          <w:sz w:val="32"/>
          <w:szCs w:val="32"/>
          <w:highlight w:val="none"/>
          <w:lang w:val="en-US" w:eastAsia="zh-CN"/>
        </w:rPr>
        <w:t>四</w:t>
      </w:r>
      <w:r>
        <w:rPr>
          <w:rFonts w:hint="eastAsia" w:hAnsi="仿宋"/>
          <w:b/>
          <w:color w:val="auto"/>
          <w:sz w:val="32"/>
          <w:szCs w:val="32"/>
          <w:highlight w:val="none"/>
        </w:rPr>
        <w:t>条</w:t>
      </w:r>
      <w:r>
        <w:rPr>
          <w:rFonts w:hint="eastAsia" w:hAnsi="仿宋" w:cs="Times New Roman"/>
          <w:color w:val="auto"/>
          <w:kern w:val="2"/>
          <w:sz w:val="32"/>
          <w:szCs w:val="32"/>
          <w:highlight w:val="none"/>
        </w:rPr>
        <w:t>本小节适用于公司因公临时出国人员，包括公司因公临时赴香港、澳门、台湾地区的人员。</w:t>
      </w:r>
    </w:p>
    <w:p>
      <w:pPr>
        <w:spacing w:line="560" w:lineRule="exact"/>
        <w:ind w:firstLine="643" w:firstLineChars="200"/>
        <w:rPr>
          <w:rFonts w:ascii="仿宋" w:hAnsi="仿宋" w:eastAsia="仿宋"/>
          <w:sz w:val="32"/>
          <w:szCs w:val="32"/>
          <w:highlight w:val="none"/>
        </w:rPr>
      </w:pPr>
      <w:r>
        <w:rPr>
          <w:rFonts w:hint="eastAsia" w:ascii="仿宋" w:hAnsi="仿宋" w:eastAsia="仿宋" w:cs="仿宋"/>
          <w:b/>
          <w:kern w:val="0"/>
          <w:sz w:val="32"/>
          <w:szCs w:val="32"/>
          <w:highlight w:val="none"/>
        </w:rPr>
        <w:t>第三十</w:t>
      </w:r>
      <w:r>
        <w:rPr>
          <w:rFonts w:hint="eastAsia" w:ascii="仿宋" w:hAnsi="仿宋" w:eastAsia="仿宋" w:cs="仿宋"/>
          <w:b/>
          <w:kern w:val="0"/>
          <w:sz w:val="32"/>
          <w:szCs w:val="32"/>
          <w:highlight w:val="none"/>
          <w:lang w:val="en-US" w:eastAsia="zh-CN"/>
        </w:rPr>
        <w:t>五</w:t>
      </w:r>
      <w:r>
        <w:rPr>
          <w:rFonts w:hint="eastAsia" w:ascii="仿宋" w:hAnsi="仿宋" w:eastAsia="仿宋" w:cs="仿宋"/>
          <w:b/>
          <w:kern w:val="0"/>
          <w:sz w:val="32"/>
          <w:szCs w:val="32"/>
          <w:highlight w:val="none"/>
        </w:rPr>
        <w:t>条</w:t>
      </w:r>
      <w:r>
        <w:rPr>
          <w:rFonts w:hint="eastAsia" w:ascii="仿宋" w:hAnsi="仿宋" w:eastAsia="仿宋"/>
          <w:sz w:val="32"/>
          <w:szCs w:val="32"/>
          <w:highlight w:val="none"/>
        </w:rPr>
        <w:t>临时出国人员费用包括交通费、住宿费、伙食费、公杂费、交通补贴、出差补贴及签证费。</w:t>
      </w:r>
    </w:p>
    <w:p>
      <w:pPr>
        <w:pStyle w:val="26"/>
        <w:spacing w:line="560" w:lineRule="exact"/>
        <w:ind w:firstLine="643" w:firstLineChars="200"/>
        <w:rPr>
          <w:rFonts w:hint="eastAsia" w:hAnsi="仿宋" w:cs="Times New Roman"/>
          <w:color w:val="auto"/>
          <w:kern w:val="2"/>
          <w:sz w:val="32"/>
          <w:szCs w:val="32"/>
          <w:highlight w:val="none"/>
        </w:rPr>
      </w:pPr>
      <w:r>
        <w:rPr>
          <w:rFonts w:hint="eastAsia" w:hAnsi="仿宋"/>
          <w:b/>
          <w:color w:val="auto"/>
          <w:sz w:val="32"/>
          <w:szCs w:val="32"/>
          <w:highlight w:val="none"/>
        </w:rPr>
        <w:t>第三十</w:t>
      </w:r>
      <w:r>
        <w:rPr>
          <w:rFonts w:hint="eastAsia" w:hAnsi="仿宋"/>
          <w:b/>
          <w:color w:val="auto"/>
          <w:sz w:val="32"/>
          <w:szCs w:val="32"/>
          <w:highlight w:val="none"/>
          <w:lang w:val="en-US" w:eastAsia="zh-CN"/>
        </w:rPr>
        <w:t>六</w:t>
      </w:r>
      <w:r>
        <w:rPr>
          <w:rFonts w:hint="eastAsia" w:hAnsi="仿宋"/>
          <w:b/>
          <w:color w:val="auto"/>
          <w:sz w:val="32"/>
          <w:szCs w:val="32"/>
          <w:highlight w:val="none"/>
        </w:rPr>
        <w:t>条</w:t>
      </w:r>
      <w:r>
        <w:rPr>
          <w:rFonts w:hint="eastAsia" w:hAnsi="仿宋" w:cs="Times New Roman"/>
          <w:color w:val="auto"/>
          <w:kern w:val="2"/>
          <w:sz w:val="32"/>
          <w:szCs w:val="32"/>
          <w:highlight w:val="none"/>
        </w:rPr>
        <w:t>临时出国人员按离、抵我国海关之日计算在境外天数。途经多个国家的，按照离、抵途经国海关之日分段计算天数和费用开支标准。</w:t>
      </w:r>
    </w:p>
    <w:p>
      <w:pPr>
        <w:pStyle w:val="26"/>
        <w:spacing w:line="560" w:lineRule="exact"/>
        <w:ind w:firstLine="643" w:firstLineChars="200"/>
        <w:rPr>
          <w:rFonts w:hAnsi="仿宋"/>
          <w:color w:val="auto"/>
          <w:sz w:val="32"/>
          <w:szCs w:val="32"/>
          <w:highlight w:val="none"/>
        </w:rPr>
      </w:pPr>
      <w:r>
        <w:rPr>
          <w:rFonts w:hint="eastAsia" w:hAnsi="仿宋"/>
          <w:b/>
          <w:color w:val="auto"/>
          <w:sz w:val="32"/>
          <w:szCs w:val="32"/>
          <w:highlight w:val="none"/>
        </w:rPr>
        <w:t>第三十</w:t>
      </w:r>
      <w:r>
        <w:rPr>
          <w:rFonts w:hint="eastAsia" w:hAnsi="仿宋"/>
          <w:b/>
          <w:color w:val="auto"/>
          <w:sz w:val="32"/>
          <w:szCs w:val="32"/>
          <w:highlight w:val="none"/>
          <w:lang w:val="en-US" w:eastAsia="zh-CN"/>
        </w:rPr>
        <w:t>七</w:t>
      </w:r>
      <w:r>
        <w:rPr>
          <w:rFonts w:hint="eastAsia" w:hAnsi="仿宋"/>
          <w:b/>
          <w:color w:val="auto"/>
          <w:sz w:val="32"/>
          <w:szCs w:val="32"/>
          <w:highlight w:val="none"/>
        </w:rPr>
        <w:t>条</w:t>
      </w:r>
      <w:r>
        <w:rPr>
          <w:rFonts w:hint="eastAsia" w:hAnsi="仿宋"/>
          <w:color w:val="auto"/>
          <w:sz w:val="32"/>
          <w:szCs w:val="32"/>
          <w:highlight w:val="none"/>
        </w:rPr>
        <w:t>交通费</w:t>
      </w:r>
    </w:p>
    <w:p>
      <w:pPr>
        <w:pStyle w:val="26"/>
        <w:spacing w:line="560" w:lineRule="exact"/>
        <w:ind w:firstLine="640" w:firstLineChars="200"/>
        <w:rPr>
          <w:rFonts w:hint="eastAsia" w:hAnsi="仿宋" w:cs="Times New Roman"/>
          <w:color w:val="auto"/>
          <w:kern w:val="2"/>
          <w:sz w:val="32"/>
          <w:szCs w:val="32"/>
          <w:highlight w:val="none"/>
        </w:rPr>
      </w:pPr>
      <w:r>
        <w:rPr>
          <w:rFonts w:hint="eastAsia" w:hAnsi="仿宋"/>
          <w:color w:val="auto"/>
          <w:sz w:val="32"/>
          <w:szCs w:val="32"/>
          <w:highlight w:val="none"/>
        </w:rPr>
        <w:t>（一）</w:t>
      </w:r>
      <w:r>
        <w:rPr>
          <w:rFonts w:hint="eastAsia" w:hAnsi="仿宋" w:cs="Times New Roman"/>
          <w:color w:val="auto"/>
          <w:kern w:val="2"/>
          <w:sz w:val="32"/>
          <w:szCs w:val="32"/>
          <w:highlight w:val="none"/>
        </w:rPr>
        <w:t>出国路线要经济合理，不得擅自更改路线、增加停留地点或绕道旅行；</w:t>
      </w:r>
    </w:p>
    <w:p>
      <w:pPr>
        <w:pStyle w:val="26"/>
        <w:spacing w:line="560" w:lineRule="exact"/>
        <w:ind w:firstLine="640" w:firstLineChars="200"/>
        <w:rPr>
          <w:rFonts w:hint="eastAsia" w:hAnsi="仿宋" w:cs="Times New Roman"/>
          <w:color w:val="auto"/>
          <w:kern w:val="2"/>
          <w:sz w:val="32"/>
          <w:szCs w:val="32"/>
          <w:highlight w:val="none"/>
        </w:rPr>
      </w:pPr>
      <w:r>
        <w:rPr>
          <w:rFonts w:hint="eastAsia" w:hAnsi="仿宋"/>
          <w:color w:val="auto"/>
          <w:sz w:val="32"/>
          <w:szCs w:val="32"/>
          <w:highlight w:val="none"/>
        </w:rPr>
        <w:t>（二）</w:t>
      </w:r>
      <w:r>
        <w:rPr>
          <w:rFonts w:hint="eastAsia" w:hAnsi="仿宋" w:cs="Times New Roman"/>
          <w:color w:val="auto"/>
          <w:kern w:val="2"/>
          <w:sz w:val="32"/>
          <w:szCs w:val="32"/>
          <w:highlight w:val="none"/>
        </w:rPr>
        <w:t>购买飞机票原则上应选取直航线路，并尽可能购买往返机票；</w:t>
      </w:r>
    </w:p>
    <w:p>
      <w:pPr>
        <w:pStyle w:val="26"/>
        <w:spacing w:line="560" w:lineRule="exact"/>
        <w:ind w:firstLine="640" w:firstLineChars="200"/>
        <w:rPr>
          <w:rFonts w:hAnsi="仿宋"/>
          <w:color w:val="auto"/>
          <w:sz w:val="32"/>
          <w:szCs w:val="32"/>
          <w:highlight w:val="none"/>
        </w:rPr>
      </w:pPr>
      <w:r>
        <w:rPr>
          <w:rFonts w:hAnsi="仿宋"/>
          <w:color w:val="auto"/>
          <w:sz w:val="32"/>
          <w:szCs w:val="32"/>
          <w:highlight w:val="none"/>
        </w:rPr>
        <w:t>（三）交通工具乘坐标准：</w:t>
      </w:r>
    </w:p>
    <w:p>
      <w:pPr>
        <w:pStyle w:val="26"/>
        <w:spacing w:line="560" w:lineRule="exact"/>
        <w:ind w:firstLine="640" w:firstLineChars="200"/>
        <w:rPr>
          <w:rFonts w:hAnsi="仿宋"/>
          <w:color w:val="auto"/>
          <w:sz w:val="32"/>
          <w:szCs w:val="32"/>
          <w:highlight w:val="none"/>
        </w:rPr>
      </w:pPr>
    </w:p>
    <w:tbl>
      <w:tblPr>
        <w:tblStyle w:val="15"/>
        <w:tblW w:w="785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7"/>
        <w:gridCol w:w="1756"/>
        <w:gridCol w:w="1757"/>
        <w:gridCol w:w="1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9" w:hRule="atLeast"/>
          <w:jc w:val="center"/>
        </w:trPr>
        <w:tc>
          <w:tcPr>
            <w:tcW w:w="2587" w:type="dxa"/>
            <w:shd w:val="clear" w:color="auto" w:fill="auto"/>
            <w:vAlign w:val="center"/>
          </w:tcPr>
          <w:p>
            <w:pPr>
              <w:widowControl/>
              <w:spacing w:line="560" w:lineRule="exact"/>
              <w:jc w:val="center"/>
              <w:rPr>
                <w:rFonts w:hint="eastAsia" w:ascii="仿宋" w:hAnsi="仿宋" w:eastAsia="仿宋" w:cs="宋体"/>
                <w:color w:val="000000"/>
                <w:kern w:val="0"/>
                <w:sz w:val="32"/>
                <w:szCs w:val="32"/>
                <w:highlight w:val="none"/>
                <w:lang w:val="en-US" w:eastAsia="zh-CN"/>
              </w:rPr>
            </w:pPr>
            <w:r>
              <w:rPr>
                <w:rFonts w:hint="eastAsia" w:ascii="仿宋" w:hAnsi="仿宋" w:eastAsia="仿宋" w:cs="宋体"/>
                <w:color w:val="000000"/>
                <w:kern w:val="0"/>
                <w:sz w:val="32"/>
                <w:szCs w:val="32"/>
                <w:highlight w:val="none"/>
                <w:lang w:val="en-US" w:eastAsia="zh-CN"/>
              </w:rPr>
              <w:t>序 列</w:t>
            </w:r>
          </w:p>
        </w:tc>
        <w:tc>
          <w:tcPr>
            <w:tcW w:w="1756" w:type="dxa"/>
            <w:shd w:val="clear" w:color="auto" w:fill="auto"/>
            <w:vAlign w:val="center"/>
          </w:tcPr>
          <w:p>
            <w:pPr>
              <w:widowControl/>
              <w:spacing w:line="560" w:lineRule="exact"/>
              <w:jc w:val="center"/>
              <w:rPr>
                <w:rFonts w:ascii="仿宋" w:hAnsi="仿宋" w:eastAsia="仿宋" w:cs="宋体"/>
                <w:color w:val="000000"/>
                <w:kern w:val="0"/>
                <w:sz w:val="32"/>
                <w:szCs w:val="32"/>
                <w:highlight w:val="none"/>
              </w:rPr>
            </w:pPr>
            <w:r>
              <w:rPr>
                <w:rFonts w:hint="eastAsia" w:ascii="仿宋" w:hAnsi="仿宋" w:eastAsia="仿宋" w:cs="宋体"/>
                <w:color w:val="000000"/>
                <w:kern w:val="0"/>
                <w:sz w:val="32"/>
                <w:szCs w:val="32"/>
                <w:highlight w:val="none"/>
              </w:rPr>
              <w:t>火车</w:t>
            </w:r>
          </w:p>
        </w:tc>
        <w:tc>
          <w:tcPr>
            <w:tcW w:w="1757" w:type="dxa"/>
            <w:shd w:val="clear" w:color="auto" w:fill="auto"/>
            <w:vAlign w:val="center"/>
          </w:tcPr>
          <w:p>
            <w:pPr>
              <w:widowControl/>
              <w:spacing w:line="560" w:lineRule="exact"/>
              <w:jc w:val="center"/>
              <w:rPr>
                <w:rFonts w:ascii="仿宋" w:hAnsi="仿宋" w:eastAsia="仿宋" w:cs="宋体"/>
                <w:color w:val="000000"/>
                <w:kern w:val="0"/>
                <w:sz w:val="32"/>
                <w:szCs w:val="32"/>
                <w:highlight w:val="none"/>
              </w:rPr>
            </w:pPr>
            <w:r>
              <w:rPr>
                <w:rFonts w:hint="eastAsia" w:ascii="仿宋" w:hAnsi="仿宋" w:eastAsia="仿宋" w:cs="宋体"/>
                <w:color w:val="000000"/>
                <w:kern w:val="0"/>
                <w:sz w:val="32"/>
                <w:szCs w:val="32"/>
                <w:highlight w:val="none"/>
              </w:rPr>
              <w:t>轮船</w:t>
            </w:r>
          </w:p>
        </w:tc>
        <w:tc>
          <w:tcPr>
            <w:tcW w:w="1757" w:type="dxa"/>
            <w:shd w:val="clear" w:color="auto" w:fill="auto"/>
            <w:vAlign w:val="center"/>
          </w:tcPr>
          <w:p>
            <w:pPr>
              <w:widowControl/>
              <w:spacing w:line="560" w:lineRule="exact"/>
              <w:jc w:val="center"/>
              <w:rPr>
                <w:rFonts w:ascii="仿宋" w:hAnsi="仿宋" w:eastAsia="仿宋" w:cs="宋体"/>
                <w:color w:val="000000"/>
                <w:kern w:val="0"/>
                <w:sz w:val="32"/>
                <w:szCs w:val="32"/>
                <w:highlight w:val="none"/>
              </w:rPr>
            </w:pPr>
            <w:r>
              <w:rPr>
                <w:rFonts w:hint="eastAsia" w:ascii="仿宋" w:hAnsi="仿宋" w:eastAsia="仿宋" w:cs="宋体"/>
                <w:color w:val="000000"/>
                <w:kern w:val="0"/>
                <w:sz w:val="32"/>
                <w:szCs w:val="32"/>
                <w:highlight w:val="none"/>
              </w:rPr>
              <w:t>飞机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19" w:hRule="atLeast"/>
          <w:jc w:val="center"/>
        </w:trPr>
        <w:tc>
          <w:tcPr>
            <w:tcW w:w="2587" w:type="dxa"/>
            <w:shd w:val="clear" w:color="auto" w:fill="auto"/>
            <w:vAlign w:val="center"/>
          </w:tcPr>
          <w:p>
            <w:pPr>
              <w:widowControl/>
              <w:spacing w:line="560" w:lineRule="exact"/>
              <w:jc w:val="center"/>
              <w:rPr>
                <w:rFonts w:ascii="仿宋" w:hAnsi="仿宋" w:eastAsia="仿宋" w:cs="宋体"/>
                <w:color w:val="000000"/>
                <w:kern w:val="0"/>
                <w:sz w:val="32"/>
                <w:szCs w:val="32"/>
                <w:highlight w:val="none"/>
              </w:rPr>
            </w:pPr>
            <w:r>
              <w:rPr>
                <w:rFonts w:hint="eastAsia" w:ascii="仿宋" w:hAnsi="仿宋" w:eastAsia="仿宋" w:cs="宋体"/>
                <w:color w:val="000000"/>
                <w:kern w:val="0"/>
                <w:sz w:val="32"/>
                <w:szCs w:val="32"/>
                <w:highlight w:val="none"/>
                <w:lang w:val="en-US" w:eastAsia="zh-CN"/>
              </w:rPr>
              <w:t>全体</w:t>
            </w:r>
            <w:r>
              <w:rPr>
                <w:rFonts w:hint="eastAsia" w:ascii="仿宋" w:hAnsi="仿宋" w:eastAsia="仿宋" w:cs="宋体"/>
                <w:color w:val="000000"/>
                <w:kern w:val="0"/>
                <w:sz w:val="32"/>
                <w:szCs w:val="32"/>
                <w:highlight w:val="none"/>
              </w:rPr>
              <w:t>人员</w:t>
            </w:r>
          </w:p>
        </w:tc>
        <w:tc>
          <w:tcPr>
            <w:tcW w:w="1756" w:type="dxa"/>
            <w:shd w:val="clear" w:color="auto" w:fill="auto"/>
            <w:vAlign w:val="center"/>
          </w:tcPr>
          <w:p>
            <w:pPr>
              <w:widowControl/>
              <w:spacing w:line="560" w:lineRule="exact"/>
              <w:jc w:val="center"/>
              <w:rPr>
                <w:rFonts w:ascii="仿宋" w:hAnsi="仿宋" w:eastAsia="仿宋" w:cs="宋体"/>
                <w:color w:val="000000"/>
                <w:kern w:val="0"/>
                <w:sz w:val="32"/>
                <w:szCs w:val="32"/>
                <w:highlight w:val="none"/>
              </w:rPr>
            </w:pPr>
            <w:r>
              <w:rPr>
                <w:rFonts w:hint="eastAsia" w:ascii="仿宋" w:hAnsi="仿宋" w:eastAsia="仿宋" w:cs="宋体"/>
                <w:color w:val="000000"/>
                <w:kern w:val="0"/>
                <w:sz w:val="32"/>
                <w:szCs w:val="32"/>
                <w:highlight w:val="none"/>
              </w:rPr>
              <w:t>硬卧</w:t>
            </w:r>
          </w:p>
        </w:tc>
        <w:tc>
          <w:tcPr>
            <w:tcW w:w="1757" w:type="dxa"/>
            <w:shd w:val="clear" w:color="auto" w:fill="auto"/>
            <w:vAlign w:val="center"/>
          </w:tcPr>
          <w:p>
            <w:pPr>
              <w:widowControl/>
              <w:spacing w:line="560" w:lineRule="exact"/>
              <w:jc w:val="center"/>
              <w:rPr>
                <w:rFonts w:ascii="仿宋" w:hAnsi="仿宋" w:eastAsia="仿宋" w:cs="宋体"/>
                <w:color w:val="000000"/>
                <w:kern w:val="0"/>
                <w:sz w:val="32"/>
                <w:szCs w:val="32"/>
                <w:highlight w:val="none"/>
              </w:rPr>
            </w:pPr>
            <w:r>
              <w:rPr>
                <w:rFonts w:hint="eastAsia" w:ascii="仿宋" w:hAnsi="仿宋" w:eastAsia="仿宋" w:cs="宋体"/>
                <w:color w:val="000000"/>
                <w:kern w:val="0"/>
                <w:sz w:val="32"/>
                <w:szCs w:val="32"/>
                <w:highlight w:val="none"/>
              </w:rPr>
              <w:t>三等舱</w:t>
            </w:r>
          </w:p>
        </w:tc>
        <w:tc>
          <w:tcPr>
            <w:tcW w:w="1757" w:type="dxa"/>
            <w:shd w:val="clear" w:color="auto" w:fill="auto"/>
            <w:vAlign w:val="center"/>
          </w:tcPr>
          <w:p>
            <w:pPr>
              <w:widowControl/>
              <w:spacing w:line="560" w:lineRule="exact"/>
              <w:jc w:val="center"/>
              <w:rPr>
                <w:rFonts w:ascii="仿宋" w:hAnsi="仿宋" w:eastAsia="仿宋" w:cs="宋体"/>
                <w:color w:val="000000"/>
                <w:kern w:val="0"/>
                <w:sz w:val="32"/>
                <w:szCs w:val="32"/>
                <w:highlight w:val="none"/>
              </w:rPr>
            </w:pPr>
            <w:r>
              <w:rPr>
                <w:rFonts w:hint="eastAsia" w:ascii="仿宋" w:hAnsi="仿宋" w:eastAsia="仿宋" w:cs="宋体"/>
                <w:color w:val="000000"/>
                <w:kern w:val="0"/>
                <w:sz w:val="32"/>
                <w:szCs w:val="32"/>
                <w:highlight w:val="none"/>
              </w:rPr>
              <w:t>经济舱</w:t>
            </w:r>
          </w:p>
        </w:tc>
      </w:tr>
    </w:tbl>
    <w:p>
      <w:pPr>
        <w:pStyle w:val="26"/>
        <w:spacing w:line="560" w:lineRule="exact"/>
        <w:rPr>
          <w:rFonts w:hAnsi="仿宋"/>
          <w:color w:val="auto"/>
          <w:sz w:val="32"/>
          <w:szCs w:val="32"/>
          <w:highlight w:val="none"/>
        </w:rPr>
      </w:pPr>
    </w:p>
    <w:p>
      <w:pPr>
        <w:pStyle w:val="26"/>
        <w:spacing w:line="560" w:lineRule="exact"/>
        <w:ind w:firstLine="643" w:firstLineChars="200"/>
        <w:rPr>
          <w:rFonts w:hAnsi="仿宋"/>
          <w:color w:val="auto"/>
          <w:sz w:val="32"/>
          <w:szCs w:val="32"/>
          <w:highlight w:val="none"/>
        </w:rPr>
      </w:pPr>
      <w:r>
        <w:rPr>
          <w:rFonts w:hint="eastAsia" w:hAnsi="仿宋"/>
          <w:b/>
          <w:color w:val="auto"/>
          <w:sz w:val="32"/>
          <w:szCs w:val="32"/>
          <w:highlight w:val="none"/>
        </w:rPr>
        <w:t>第三十</w:t>
      </w:r>
      <w:r>
        <w:rPr>
          <w:rFonts w:hint="eastAsia" w:hAnsi="仿宋"/>
          <w:b/>
          <w:color w:val="auto"/>
          <w:sz w:val="32"/>
          <w:szCs w:val="32"/>
          <w:highlight w:val="none"/>
          <w:lang w:val="en-US" w:eastAsia="zh-CN"/>
        </w:rPr>
        <w:t>八</w:t>
      </w:r>
      <w:r>
        <w:rPr>
          <w:rFonts w:hint="eastAsia" w:hAnsi="仿宋"/>
          <w:b/>
          <w:color w:val="auto"/>
          <w:sz w:val="32"/>
          <w:szCs w:val="32"/>
          <w:highlight w:val="none"/>
        </w:rPr>
        <w:t>条</w:t>
      </w:r>
      <w:r>
        <w:rPr>
          <w:rFonts w:hint="eastAsia" w:hAnsi="仿宋"/>
          <w:color w:val="auto"/>
          <w:sz w:val="32"/>
          <w:szCs w:val="32"/>
          <w:highlight w:val="none"/>
        </w:rPr>
        <w:t>交通补贴</w:t>
      </w:r>
    </w:p>
    <w:p>
      <w:pPr>
        <w:pStyle w:val="26"/>
        <w:spacing w:line="560" w:lineRule="exact"/>
        <w:ind w:firstLine="640" w:firstLineChars="200"/>
        <w:rPr>
          <w:rFonts w:hint="eastAsia" w:hAnsi="仿宋" w:cs="Times New Roman"/>
          <w:color w:val="auto"/>
          <w:kern w:val="2"/>
          <w:sz w:val="32"/>
          <w:szCs w:val="32"/>
          <w:highlight w:val="none"/>
        </w:rPr>
      </w:pPr>
      <w:r>
        <w:rPr>
          <w:rFonts w:hint="eastAsia" w:hAnsi="仿宋" w:cs="Times New Roman"/>
          <w:color w:val="auto"/>
          <w:kern w:val="2"/>
          <w:sz w:val="32"/>
          <w:szCs w:val="32"/>
          <w:highlight w:val="none"/>
        </w:rPr>
        <w:t>公司人员赴境外途中和在境外连续乘坐同一交通工具超过一定时间（含中途转机不出机场的等候时间，不含候机、候船、候车时间）的，享受交通补贴。标准如下：</w:t>
      </w:r>
    </w:p>
    <w:tbl>
      <w:tblPr>
        <w:tblStyle w:val="15"/>
        <w:tblW w:w="8363" w:type="dxa"/>
        <w:jc w:val="center"/>
        <w:tblInd w:w="0" w:type="dxa"/>
        <w:tblLayout w:type="fixed"/>
        <w:tblCellMar>
          <w:top w:w="0" w:type="dxa"/>
          <w:left w:w="108" w:type="dxa"/>
          <w:bottom w:w="0" w:type="dxa"/>
          <w:right w:w="108" w:type="dxa"/>
        </w:tblCellMar>
      </w:tblPr>
      <w:tblGrid>
        <w:gridCol w:w="4678"/>
        <w:gridCol w:w="3685"/>
      </w:tblGrid>
      <w:tr>
        <w:tblPrEx>
          <w:tblLayout w:type="fixed"/>
          <w:tblCellMar>
            <w:top w:w="0" w:type="dxa"/>
            <w:left w:w="108" w:type="dxa"/>
            <w:bottom w:w="0" w:type="dxa"/>
            <w:right w:w="108" w:type="dxa"/>
          </w:tblCellMar>
        </w:tblPrEx>
        <w:trPr>
          <w:trHeight w:val="700" w:hRule="atLeast"/>
          <w:jc w:val="center"/>
        </w:trPr>
        <w:tc>
          <w:tcPr>
            <w:tcW w:w="4678"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时间段</w:t>
            </w:r>
          </w:p>
        </w:tc>
        <w:tc>
          <w:tcPr>
            <w:tcW w:w="3685"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每人每天补贴（美元）</w:t>
            </w:r>
          </w:p>
        </w:tc>
      </w:tr>
      <w:tr>
        <w:tblPrEx>
          <w:tblLayout w:type="fixed"/>
          <w:tblCellMar>
            <w:top w:w="0" w:type="dxa"/>
            <w:left w:w="108" w:type="dxa"/>
            <w:bottom w:w="0" w:type="dxa"/>
            <w:right w:w="108" w:type="dxa"/>
          </w:tblCellMar>
        </w:tblPrEx>
        <w:trPr>
          <w:trHeight w:val="553" w:hRule="atLeast"/>
          <w:jc w:val="center"/>
        </w:trPr>
        <w:tc>
          <w:tcPr>
            <w:tcW w:w="4678"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6小时（含6小时）以内</w:t>
            </w:r>
          </w:p>
        </w:tc>
        <w:tc>
          <w:tcPr>
            <w:tcW w:w="3685"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0</w:t>
            </w:r>
          </w:p>
        </w:tc>
      </w:tr>
      <w:tr>
        <w:tblPrEx>
          <w:tblLayout w:type="fixed"/>
          <w:tblCellMar>
            <w:top w:w="0" w:type="dxa"/>
            <w:left w:w="108" w:type="dxa"/>
            <w:bottom w:w="0" w:type="dxa"/>
            <w:right w:w="108" w:type="dxa"/>
          </w:tblCellMar>
        </w:tblPrEx>
        <w:trPr>
          <w:trHeight w:val="553" w:hRule="atLeast"/>
          <w:jc w:val="center"/>
        </w:trPr>
        <w:tc>
          <w:tcPr>
            <w:tcW w:w="4678"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6小时以上</w:t>
            </w:r>
          </w:p>
        </w:tc>
        <w:tc>
          <w:tcPr>
            <w:tcW w:w="3685"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12</w:t>
            </w:r>
          </w:p>
        </w:tc>
      </w:tr>
    </w:tbl>
    <w:p>
      <w:pPr>
        <w:autoSpaceDE w:val="0"/>
        <w:autoSpaceDN w:val="0"/>
        <w:adjustRightInd w:val="0"/>
        <w:spacing w:line="560" w:lineRule="exact"/>
        <w:ind w:firstLine="643" w:firstLineChars="200"/>
        <w:jc w:val="left"/>
        <w:rPr>
          <w:rFonts w:ascii="仿宋" w:hAnsi="仿宋" w:eastAsia="仿宋" w:cs="仿宋u....."/>
          <w:kern w:val="0"/>
          <w:sz w:val="32"/>
          <w:szCs w:val="32"/>
          <w:highlight w:val="none"/>
        </w:rPr>
      </w:pPr>
      <w:r>
        <w:rPr>
          <w:rFonts w:hint="eastAsia" w:ascii="仿宋" w:hAnsi="仿宋" w:eastAsia="仿宋" w:cs="仿宋u....."/>
          <w:b/>
          <w:kern w:val="0"/>
          <w:sz w:val="32"/>
          <w:szCs w:val="32"/>
          <w:highlight w:val="none"/>
        </w:rPr>
        <w:t>第三十</w:t>
      </w:r>
      <w:r>
        <w:rPr>
          <w:rFonts w:hint="eastAsia" w:ascii="仿宋" w:hAnsi="仿宋" w:eastAsia="仿宋" w:cs="仿宋u....."/>
          <w:b/>
          <w:kern w:val="0"/>
          <w:sz w:val="32"/>
          <w:szCs w:val="32"/>
          <w:highlight w:val="none"/>
          <w:lang w:val="en-US" w:eastAsia="zh-CN"/>
        </w:rPr>
        <w:t>九</w:t>
      </w:r>
      <w:r>
        <w:rPr>
          <w:rFonts w:hint="eastAsia" w:ascii="仿宋" w:hAnsi="仿宋" w:eastAsia="仿宋" w:cs="仿宋u....."/>
          <w:b/>
          <w:kern w:val="0"/>
          <w:sz w:val="32"/>
          <w:szCs w:val="32"/>
          <w:highlight w:val="none"/>
        </w:rPr>
        <w:t>条</w:t>
      </w:r>
      <w:r>
        <w:rPr>
          <w:rFonts w:hint="eastAsia" w:ascii="仿宋" w:hAnsi="仿宋" w:eastAsia="仿宋" w:cs="仿宋u....."/>
          <w:kern w:val="0"/>
          <w:sz w:val="32"/>
          <w:szCs w:val="32"/>
          <w:highlight w:val="none"/>
        </w:rPr>
        <w:t>出差补贴</w:t>
      </w:r>
    </w:p>
    <w:p>
      <w:pPr>
        <w:autoSpaceDE/>
        <w:autoSpaceDN/>
        <w:adjustRightInd/>
        <w:spacing w:line="560" w:lineRule="exact"/>
        <w:ind w:firstLine="650" w:firstLineChars="0"/>
        <w:jc w:val="left"/>
        <w:rPr>
          <w:rFonts w:hint="eastAsia" w:ascii="仿宋" w:hAnsi="仿宋" w:eastAsia="仿宋" w:cs="Times New Roman"/>
          <w:kern w:val="2"/>
          <w:sz w:val="32"/>
          <w:szCs w:val="32"/>
          <w:highlight w:val="none"/>
        </w:rPr>
      </w:pPr>
      <w:r>
        <w:rPr>
          <w:rFonts w:hint="eastAsia" w:ascii="仿宋" w:hAnsi="仿宋" w:eastAsia="仿宋" w:cs="Times New Roman"/>
          <w:kern w:val="2"/>
          <w:sz w:val="32"/>
          <w:szCs w:val="32"/>
          <w:highlight w:val="none"/>
        </w:rPr>
        <w:t>出差补贴计算公式为：</w:t>
      </w:r>
    </w:p>
    <w:p>
      <w:pPr>
        <w:autoSpaceDE/>
        <w:autoSpaceDN/>
        <w:adjustRightInd/>
        <w:spacing w:line="560" w:lineRule="exact"/>
        <w:ind w:firstLine="650" w:firstLineChars="0"/>
        <w:jc w:val="left"/>
        <w:rPr>
          <w:rFonts w:hint="eastAsia" w:ascii="仿宋" w:hAnsi="仿宋" w:eastAsia="仿宋" w:cs="Times New Roman"/>
          <w:kern w:val="2"/>
          <w:sz w:val="32"/>
          <w:szCs w:val="32"/>
          <w:highlight w:val="none"/>
        </w:rPr>
      </w:pPr>
      <w:r>
        <w:rPr>
          <w:rFonts w:hint="eastAsia" w:ascii="仿宋" w:hAnsi="仿宋" w:eastAsia="仿宋" w:cs="Times New Roman"/>
          <w:kern w:val="2"/>
          <w:sz w:val="32"/>
          <w:szCs w:val="32"/>
          <w:highlight w:val="none"/>
        </w:rPr>
        <w:t>出差补贴=临时出国补贴标准×出差天数</w:t>
      </w:r>
    </w:p>
    <w:p>
      <w:pPr>
        <w:autoSpaceDE/>
        <w:autoSpaceDN/>
        <w:adjustRightInd/>
        <w:spacing w:line="560" w:lineRule="exact"/>
        <w:ind w:firstLine="650" w:firstLineChars="0"/>
        <w:jc w:val="left"/>
        <w:rPr>
          <w:rFonts w:hint="eastAsia" w:ascii="仿宋" w:hAnsi="仿宋" w:eastAsia="仿宋" w:cs="Times New Roman"/>
          <w:kern w:val="2"/>
          <w:sz w:val="32"/>
          <w:szCs w:val="32"/>
          <w:highlight w:val="none"/>
        </w:rPr>
      </w:pPr>
      <w:r>
        <w:rPr>
          <w:rFonts w:hint="eastAsia" w:ascii="仿宋" w:hAnsi="仿宋" w:eastAsia="仿宋" w:cs="Times New Roman"/>
          <w:kern w:val="2"/>
          <w:sz w:val="32"/>
          <w:szCs w:val="32"/>
          <w:highlight w:val="none"/>
        </w:rPr>
        <w:t>临时出国补贴标准：</w:t>
      </w:r>
    </w:p>
    <w:p>
      <w:pPr>
        <w:pStyle w:val="2"/>
        <w:rPr>
          <w:highlight w:val="none"/>
        </w:rPr>
      </w:pPr>
    </w:p>
    <w:tbl>
      <w:tblPr>
        <w:tblStyle w:val="15"/>
        <w:tblW w:w="8363" w:type="dxa"/>
        <w:jc w:val="center"/>
        <w:tblInd w:w="0" w:type="dxa"/>
        <w:tblLayout w:type="fixed"/>
        <w:tblCellMar>
          <w:top w:w="0" w:type="dxa"/>
          <w:left w:w="108" w:type="dxa"/>
          <w:bottom w:w="0" w:type="dxa"/>
          <w:right w:w="108" w:type="dxa"/>
        </w:tblCellMar>
      </w:tblPr>
      <w:tblGrid>
        <w:gridCol w:w="992"/>
        <w:gridCol w:w="3118"/>
        <w:gridCol w:w="4253"/>
      </w:tblGrid>
      <w:tr>
        <w:tblPrEx>
          <w:tblLayout w:type="fixed"/>
          <w:tblCellMar>
            <w:top w:w="0" w:type="dxa"/>
            <w:left w:w="108" w:type="dxa"/>
            <w:bottom w:w="0" w:type="dxa"/>
            <w:right w:w="108" w:type="dxa"/>
          </w:tblCellMar>
        </w:tblPrEx>
        <w:trPr>
          <w:trHeight w:val="1140" w:hRule="atLeast"/>
          <w:jc w:val="center"/>
        </w:trPr>
        <w:tc>
          <w:tcPr>
            <w:tcW w:w="992"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序号</w:t>
            </w:r>
          </w:p>
        </w:tc>
        <w:tc>
          <w:tcPr>
            <w:tcW w:w="3118"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序列</w:t>
            </w:r>
          </w:p>
        </w:tc>
        <w:tc>
          <w:tcPr>
            <w:tcW w:w="4253"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临时出国补贴标准（美元</w:t>
            </w:r>
            <w:r>
              <w:rPr>
                <w:rFonts w:hAnsi="仿宋"/>
                <w:color w:val="auto"/>
                <w:sz w:val="32"/>
                <w:szCs w:val="32"/>
                <w:highlight w:val="none"/>
              </w:rPr>
              <w:t>/天）</w:t>
            </w:r>
          </w:p>
        </w:tc>
      </w:tr>
      <w:tr>
        <w:tblPrEx>
          <w:tblLayout w:type="fixed"/>
          <w:tblCellMar>
            <w:top w:w="0" w:type="dxa"/>
            <w:left w:w="108" w:type="dxa"/>
            <w:bottom w:w="0" w:type="dxa"/>
            <w:right w:w="108" w:type="dxa"/>
          </w:tblCellMar>
        </w:tblPrEx>
        <w:trPr>
          <w:jc w:val="center"/>
        </w:trPr>
        <w:tc>
          <w:tcPr>
            <w:tcW w:w="992"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1</w:t>
            </w:r>
          </w:p>
        </w:tc>
        <w:tc>
          <w:tcPr>
            <w:tcW w:w="3118"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公司领导正职</w:t>
            </w:r>
          </w:p>
        </w:tc>
        <w:tc>
          <w:tcPr>
            <w:tcW w:w="4253"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120</w:t>
            </w:r>
          </w:p>
        </w:tc>
      </w:tr>
      <w:tr>
        <w:tblPrEx>
          <w:tblLayout w:type="fixed"/>
          <w:tblCellMar>
            <w:top w:w="0" w:type="dxa"/>
            <w:left w:w="108" w:type="dxa"/>
            <w:bottom w:w="0" w:type="dxa"/>
            <w:right w:w="108" w:type="dxa"/>
          </w:tblCellMar>
        </w:tblPrEx>
        <w:trPr>
          <w:jc w:val="center"/>
        </w:trPr>
        <w:tc>
          <w:tcPr>
            <w:tcW w:w="992"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2</w:t>
            </w:r>
          </w:p>
        </w:tc>
        <w:tc>
          <w:tcPr>
            <w:tcW w:w="3118"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公司领导副职</w:t>
            </w:r>
          </w:p>
        </w:tc>
        <w:tc>
          <w:tcPr>
            <w:tcW w:w="4253" w:type="dxa"/>
            <w:vAlign w:val="center"/>
          </w:tcPr>
          <w:p>
            <w:pPr>
              <w:pStyle w:val="26"/>
              <w:spacing w:line="560" w:lineRule="exact"/>
              <w:jc w:val="center"/>
              <w:rPr>
                <w:rFonts w:hAnsi="仿宋"/>
                <w:color w:val="auto"/>
                <w:kern w:val="2"/>
                <w:sz w:val="32"/>
                <w:szCs w:val="32"/>
                <w:highlight w:val="none"/>
              </w:rPr>
            </w:pPr>
            <w:r>
              <w:rPr>
                <w:rFonts w:hAnsi="仿宋"/>
                <w:color w:val="auto"/>
                <w:sz w:val="32"/>
                <w:szCs w:val="32"/>
                <w:highlight w:val="none"/>
              </w:rPr>
              <w:t>100</w:t>
            </w:r>
          </w:p>
        </w:tc>
      </w:tr>
      <w:tr>
        <w:tblPrEx>
          <w:tblLayout w:type="fixed"/>
          <w:tblCellMar>
            <w:top w:w="0" w:type="dxa"/>
            <w:left w:w="108" w:type="dxa"/>
            <w:bottom w:w="0" w:type="dxa"/>
            <w:right w:w="108" w:type="dxa"/>
          </w:tblCellMar>
        </w:tblPrEx>
        <w:trPr>
          <w:jc w:val="center"/>
        </w:trPr>
        <w:tc>
          <w:tcPr>
            <w:tcW w:w="992"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3</w:t>
            </w:r>
          </w:p>
        </w:tc>
        <w:tc>
          <w:tcPr>
            <w:tcW w:w="3118" w:type="dxa"/>
            <w:vAlign w:val="center"/>
          </w:tcPr>
          <w:p>
            <w:pPr>
              <w:pStyle w:val="26"/>
              <w:spacing w:line="560" w:lineRule="exact"/>
              <w:jc w:val="center"/>
              <w:rPr>
                <w:rFonts w:hAnsi="仿宋"/>
                <w:color w:val="auto"/>
                <w:sz w:val="32"/>
                <w:szCs w:val="32"/>
                <w:highlight w:val="none"/>
              </w:rPr>
            </w:pPr>
            <w:r>
              <w:rPr>
                <w:rFonts w:hint="eastAsia" w:hAnsi="仿宋"/>
                <w:color w:val="auto"/>
                <w:sz w:val="32"/>
                <w:szCs w:val="32"/>
                <w:highlight w:val="none"/>
              </w:rPr>
              <w:t>其他员工</w:t>
            </w:r>
          </w:p>
        </w:tc>
        <w:tc>
          <w:tcPr>
            <w:tcW w:w="4253" w:type="dxa"/>
            <w:vAlign w:val="center"/>
          </w:tcPr>
          <w:p>
            <w:pPr>
              <w:pStyle w:val="26"/>
              <w:spacing w:line="560" w:lineRule="exact"/>
              <w:jc w:val="center"/>
              <w:rPr>
                <w:rFonts w:hAnsi="仿宋"/>
                <w:color w:val="auto"/>
                <w:sz w:val="32"/>
                <w:szCs w:val="32"/>
                <w:highlight w:val="none"/>
              </w:rPr>
            </w:pPr>
            <w:r>
              <w:rPr>
                <w:rFonts w:hAnsi="仿宋"/>
                <w:color w:val="auto"/>
                <w:sz w:val="32"/>
                <w:szCs w:val="32"/>
                <w:highlight w:val="none"/>
              </w:rPr>
              <w:t>70</w:t>
            </w:r>
          </w:p>
        </w:tc>
      </w:tr>
    </w:tbl>
    <w:p>
      <w:pPr>
        <w:spacing w:line="560" w:lineRule="exact"/>
        <w:ind w:firstLine="643" w:firstLineChars="200"/>
        <w:rPr>
          <w:rFonts w:hint="eastAsia" w:ascii="仿宋" w:hAnsi="仿宋" w:eastAsia="仿宋"/>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四十</w:t>
      </w:r>
      <w:r>
        <w:rPr>
          <w:rFonts w:hint="eastAsia" w:ascii="仿宋" w:hAnsi="仿宋" w:eastAsia="仿宋"/>
          <w:b/>
          <w:sz w:val="32"/>
          <w:szCs w:val="32"/>
          <w:highlight w:val="none"/>
        </w:rPr>
        <w:t>条（一）</w:t>
      </w:r>
      <w:r>
        <w:rPr>
          <w:rFonts w:hint="eastAsia" w:ascii="仿宋" w:hAnsi="仿宋" w:eastAsia="仿宋"/>
          <w:sz w:val="32"/>
          <w:szCs w:val="32"/>
          <w:highlight w:val="none"/>
        </w:rPr>
        <w:t>在公司有驻外机构的国家，驻外机构能提供住宿的，出差人员入住驻外机构，驻外机构无法提供住宿的，出差人员应在确保安全的情况下，本着从简、节约的原则，在住宿标准内住宿酒店，不得入住酒店套房。</w:t>
      </w:r>
    </w:p>
    <w:p>
      <w:pPr>
        <w:spacing w:line="560" w:lineRule="exact"/>
        <w:ind w:firstLine="640" w:firstLineChars="200"/>
        <w:jc w:val="left"/>
        <w:rPr>
          <w:rFonts w:hint="eastAsia" w:ascii="仿宋" w:hAnsi="仿宋" w:eastAsia="仿宋"/>
          <w:sz w:val="32"/>
          <w:szCs w:val="32"/>
          <w:highlight w:val="none"/>
          <w:lang w:val="en-US" w:eastAsia="zh-CN"/>
        </w:rPr>
      </w:pPr>
      <w:r>
        <w:rPr>
          <w:rFonts w:hint="eastAsia" w:ascii="仿宋" w:hAnsi="仿宋" w:eastAsia="仿宋" w:cs="仿宋u....."/>
          <w:kern w:val="0"/>
          <w:sz w:val="32"/>
          <w:szCs w:val="32"/>
          <w:highlight w:val="none"/>
        </w:rPr>
        <w:t>（二）</w:t>
      </w:r>
      <w:r>
        <w:rPr>
          <w:rFonts w:hint="eastAsia" w:ascii="仿宋" w:hAnsi="仿宋" w:eastAsia="仿宋" w:cs="Times New Roman"/>
          <w:kern w:val="2"/>
          <w:sz w:val="32"/>
          <w:szCs w:val="32"/>
          <w:highlight w:val="none"/>
        </w:rPr>
        <w:t>住宿费、伙食费、公杂费按《各国家和地区住宿费、伙食费、公杂费开支标准》（见附件5）标准执行。附件5中未列入的国家和地区的标准，比照费用水平相近的</w:t>
      </w:r>
      <w:r>
        <w:rPr>
          <w:rFonts w:ascii="仿宋" w:hAnsi="仿宋" w:eastAsia="仿宋"/>
          <w:sz w:val="32"/>
          <w:szCs w:val="32"/>
          <w:highlight w:val="none"/>
        </w:rPr>
        <w:t>毗邻国家、地区执行。</w:t>
      </w:r>
      <w:r>
        <w:rPr>
          <w:rFonts w:hint="eastAsia" w:ascii="仿宋" w:hAnsi="仿宋" w:eastAsia="仿宋"/>
          <w:sz w:val="32"/>
          <w:szCs w:val="32"/>
          <w:highlight w:val="none"/>
          <w:lang w:val="en-US" w:eastAsia="zh-CN"/>
        </w:rPr>
        <w:t>以现金或实物方式提供伙食费和公杂费的，不再领取伙食费，公杂费。</w:t>
      </w:r>
    </w:p>
    <w:p>
      <w:pPr>
        <w:pStyle w:val="26"/>
        <w:spacing w:line="560" w:lineRule="exact"/>
        <w:ind w:firstLine="643" w:firstLineChars="200"/>
        <w:rPr>
          <w:rFonts w:hint="eastAsia" w:hAnsi="仿宋" w:cs="Times New Roman"/>
          <w:color w:val="auto"/>
          <w:kern w:val="2"/>
          <w:sz w:val="32"/>
          <w:szCs w:val="32"/>
          <w:highlight w:val="none"/>
        </w:rPr>
      </w:pPr>
      <w:r>
        <w:rPr>
          <w:rFonts w:hint="eastAsia" w:hAnsi="仿宋"/>
          <w:b/>
          <w:color w:val="auto"/>
          <w:sz w:val="32"/>
          <w:szCs w:val="32"/>
          <w:highlight w:val="none"/>
        </w:rPr>
        <w:t>第</w:t>
      </w:r>
      <w:r>
        <w:rPr>
          <w:rFonts w:hint="eastAsia" w:hAnsi="仿宋"/>
          <w:b/>
          <w:color w:val="auto"/>
          <w:sz w:val="32"/>
          <w:szCs w:val="32"/>
          <w:highlight w:val="none"/>
          <w:lang w:val="en-US" w:eastAsia="zh-CN"/>
        </w:rPr>
        <w:t>四十一</w:t>
      </w:r>
      <w:r>
        <w:rPr>
          <w:rFonts w:hint="eastAsia" w:hAnsi="仿宋"/>
          <w:b/>
          <w:color w:val="auto"/>
          <w:sz w:val="32"/>
          <w:szCs w:val="32"/>
          <w:highlight w:val="none"/>
        </w:rPr>
        <w:t>条</w:t>
      </w:r>
      <w:r>
        <w:rPr>
          <w:rFonts w:hint="eastAsia" w:hAnsi="仿宋" w:cs="Times New Roman"/>
          <w:color w:val="auto"/>
          <w:kern w:val="2"/>
          <w:sz w:val="32"/>
          <w:szCs w:val="32"/>
          <w:highlight w:val="none"/>
        </w:rPr>
        <w:t>公司人员临时赴国外工作的享受交通补贴和出差补贴，除此之外，公司人员出国期间发生的交通费、伙食费、公杂费、住宿费和当地签证费凭相关有效原始票据按规定标准</w:t>
      </w:r>
      <w:r>
        <w:rPr>
          <w:rFonts w:hint="eastAsia" w:hAnsi="仿宋" w:cs="Times New Roman"/>
          <w:color w:val="auto"/>
          <w:kern w:val="2"/>
          <w:sz w:val="32"/>
          <w:szCs w:val="32"/>
          <w:highlight w:val="none"/>
          <w:lang w:val="en-US" w:eastAsia="zh-CN"/>
        </w:rPr>
        <w:t>据实</w:t>
      </w:r>
      <w:r>
        <w:rPr>
          <w:rFonts w:hint="eastAsia" w:hAnsi="仿宋" w:cs="Times New Roman"/>
          <w:color w:val="auto"/>
          <w:kern w:val="2"/>
          <w:sz w:val="32"/>
          <w:szCs w:val="32"/>
          <w:highlight w:val="none"/>
        </w:rPr>
        <w:t>报销。</w:t>
      </w:r>
    </w:p>
    <w:p>
      <w:pPr>
        <w:pStyle w:val="26"/>
        <w:spacing w:line="560" w:lineRule="exact"/>
        <w:ind w:firstLine="643" w:firstLineChars="200"/>
        <w:rPr>
          <w:rFonts w:hint="eastAsia" w:hAnsi="仿宋" w:cs="Times New Roman"/>
          <w:color w:val="auto"/>
          <w:kern w:val="2"/>
          <w:sz w:val="32"/>
          <w:szCs w:val="32"/>
          <w:highlight w:val="none"/>
        </w:rPr>
      </w:pPr>
      <w:r>
        <w:rPr>
          <w:rFonts w:hint="eastAsia" w:hAnsi="仿宋"/>
          <w:b/>
          <w:sz w:val="32"/>
          <w:szCs w:val="32"/>
          <w:highlight w:val="none"/>
        </w:rPr>
        <w:t>第</w:t>
      </w:r>
      <w:r>
        <w:rPr>
          <w:rFonts w:hint="eastAsia" w:hAnsi="仿宋"/>
          <w:b/>
          <w:sz w:val="32"/>
          <w:szCs w:val="32"/>
          <w:highlight w:val="none"/>
          <w:lang w:val="en-US" w:eastAsia="zh-CN"/>
        </w:rPr>
        <w:t>四十二</w:t>
      </w:r>
      <w:r>
        <w:rPr>
          <w:rFonts w:hint="eastAsia" w:hAnsi="仿宋"/>
          <w:b/>
          <w:sz w:val="32"/>
          <w:szCs w:val="32"/>
          <w:highlight w:val="none"/>
        </w:rPr>
        <w:t xml:space="preserve">条 </w:t>
      </w:r>
      <w:r>
        <w:rPr>
          <w:rFonts w:hint="eastAsia" w:hAnsi="仿宋" w:cs="Times New Roman"/>
          <w:color w:val="auto"/>
          <w:kern w:val="2"/>
          <w:sz w:val="32"/>
          <w:szCs w:val="32"/>
          <w:highlight w:val="none"/>
        </w:rPr>
        <w:t>各种报销原始票据须用中文注明开支内容、日期、数量、金额等，并由经办人签字。不得报销临时出国（境）期间与出差或考察活动无关的费用。</w:t>
      </w:r>
    </w:p>
    <w:p>
      <w:pPr>
        <w:pStyle w:val="26"/>
        <w:spacing w:line="560" w:lineRule="exact"/>
        <w:ind w:firstLine="643" w:firstLineChars="200"/>
        <w:rPr>
          <w:rFonts w:hint="eastAsia" w:hAnsi="仿宋" w:cs="Times New Roman"/>
          <w:color w:val="auto"/>
          <w:kern w:val="2"/>
          <w:sz w:val="32"/>
          <w:szCs w:val="32"/>
          <w:highlight w:val="none"/>
        </w:rPr>
      </w:pPr>
      <w:r>
        <w:rPr>
          <w:rFonts w:hint="eastAsia" w:hAnsi="仿宋"/>
          <w:b/>
          <w:color w:val="auto"/>
          <w:sz w:val="32"/>
          <w:szCs w:val="32"/>
          <w:highlight w:val="none"/>
        </w:rPr>
        <w:t>第</w:t>
      </w:r>
      <w:r>
        <w:rPr>
          <w:rFonts w:hint="eastAsia" w:hAnsi="仿宋"/>
          <w:b/>
          <w:color w:val="auto"/>
          <w:sz w:val="32"/>
          <w:szCs w:val="32"/>
          <w:highlight w:val="none"/>
          <w:lang w:val="en-US" w:eastAsia="zh-CN"/>
        </w:rPr>
        <w:t>四十三</w:t>
      </w:r>
      <w:r>
        <w:rPr>
          <w:rFonts w:hint="eastAsia" w:hAnsi="仿宋"/>
          <w:b/>
          <w:color w:val="auto"/>
          <w:sz w:val="32"/>
          <w:szCs w:val="32"/>
          <w:highlight w:val="none"/>
        </w:rPr>
        <w:t>条</w:t>
      </w:r>
      <w:r>
        <w:rPr>
          <w:rFonts w:hint="eastAsia" w:hAnsi="仿宋" w:cs="Times New Roman"/>
          <w:color w:val="auto"/>
          <w:kern w:val="2"/>
          <w:sz w:val="32"/>
          <w:szCs w:val="32"/>
          <w:highlight w:val="none"/>
        </w:rPr>
        <w:t>公司接待上级主管部门及金融机构等派出的代表团和临时工作组，公司人员享受交通补贴和出差补贴。代表团和临时工作组人员出国期间发生的交通费、住宿费凭相关有效原始票据按规定报销。</w:t>
      </w:r>
    </w:p>
    <w:p>
      <w:pPr>
        <w:pStyle w:val="26"/>
        <w:spacing w:line="560" w:lineRule="exact"/>
        <w:ind w:firstLine="643" w:firstLineChars="200"/>
        <w:rPr>
          <w:rFonts w:hint="eastAsia" w:hAnsi="仿宋" w:cs="Times New Roman"/>
          <w:color w:val="auto"/>
          <w:kern w:val="2"/>
          <w:sz w:val="32"/>
          <w:szCs w:val="32"/>
          <w:highlight w:val="none"/>
        </w:rPr>
      </w:pPr>
      <w:r>
        <w:rPr>
          <w:rFonts w:hint="eastAsia" w:hAnsi="仿宋"/>
          <w:b/>
          <w:color w:val="auto"/>
          <w:sz w:val="32"/>
          <w:szCs w:val="32"/>
          <w:highlight w:val="none"/>
        </w:rPr>
        <w:t>第四十</w:t>
      </w:r>
      <w:r>
        <w:rPr>
          <w:rFonts w:hint="eastAsia" w:hAnsi="仿宋"/>
          <w:b/>
          <w:color w:val="auto"/>
          <w:sz w:val="32"/>
          <w:szCs w:val="32"/>
          <w:highlight w:val="none"/>
          <w:lang w:val="en-US" w:eastAsia="zh-CN"/>
        </w:rPr>
        <w:t>四</w:t>
      </w:r>
      <w:r>
        <w:rPr>
          <w:rFonts w:hint="eastAsia" w:hAnsi="仿宋"/>
          <w:b/>
          <w:color w:val="auto"/>
          <w:sz w:val="32"/>
          <w:szCs w:val="32"/>
          <w:highlight w:val="none"/>
        </w:rPr>
        <w:t>条</w:t>
      </w:r>
      <w:r>
        <w:rPr>
          <w:rFonts w:hint="eastAsia" w:hAnsi="仿宋" w:cs="Times New Roman"/>
          <w:color w:val="auto"/>
          <w:kern w:val="2"/>
          <w:sz w:val="32"/>
          <w:szCs w:val="32"/>
          <w:highlight w:val="none"/>
        </w:rPr>
        <w:t>公司人员参加由我国政府机构、中国交建、中交疏浚或公司组织的国外参观、考察、培训、学习及会议等，若公司已按照举办机构规定支付的相关费用中含交通费、住宿费、伙食费的，出国人员不予报销交通费、住宿费、伙食费及公杂费；</w:t>
      </w:r>
    </w:p>
    <w:p>
      <w:pPr>
        <w:pStyle w:val="26"/>
        <w:spacing w:line="560" w:lineRule="exact"/>
        <w:ind w:firstLine="640" w:firstLineChars="200"/>
        <w:rPr>
          <w:rFonts w:hint="eastAsia" w:hAnsi="仿宋" w:cs="Times New Roman"/>
          <w:color w:val="auto"/>
          <w:kern w:val="2"/>
          <w:sz w:val="32"/>
          <w:szCs w:val="32"/>
          <w:highlight w:val="none"/>
        </w:rPr>
      </w:pPr>
      <w:r>
        <w:rPr>
          <w:rFonts w:hint="eastAsia" w:hAnsi="仿宋" w:cs="Times New Roman"/>
          <w:color w:val="auto"/>
          <w:kern w:val="2"/>
          <w:sz w:val="32"/>
          <w:szCs w:val="32"/>
          <w:highlight w:val="none"/>
        </w:rPr>
        <w:t>公司人员接受合作单位或他国政府邀请赴国外参观、考察、学习及技术交流，全部费用由邀请方支付，不报销交通费、住宿费及伙食费。</w:t>
      </w:r>
    </w:p>
    <w:p>
      <w:pPr>
        <w:pStyle w:val="26"/>
        <w:spacing w:line="560" w:lineRule="exact"/>
        <w:ind w:firstLine="640" w:firstLineChars="200"/>
        <w:rPr>
          <w:rFonts w:hint="eastAsia" w:hAnsi="仿宋" w:cs="Times New Roman"/>
          <w:color w:val="auto"/>
          <w:kern w:val="2"/>
          <w:sz w:val="32"/>
          <w:szCs w:val="32"/>
          <w:highlight w:val="none"/>
        </w:rPr>
      </w:pPr>
      <w:r>
        <w:rPr>
          <w:rFonts w:hint="eastAsia" w:hAnsi="仿宋" w:cs="Times New Roman"/>
          <w:color w:val="auto"/>
          <w:kern w:val="2"/>
          <w:sz w:val="32"/>
          <w:szCs w:val="32"/>
          <w:highlight w:val="none"/>
        </w:rPr>
        <w:t>以上两种情况，出差人员均不得另行领取交通补贴、出差补贴。</w:t>
      </w:r>
    </w:p>
    <w:p>
      <w:pPr>
        <w:pStyle w:val="26"/>
        <w:spacing w:line="560" w:lineRule="exact"/>
        <w:ind w:firstLine="643" w:firstLineChars="200"/>
        <w:rPr>
          <w:rFonts w:hint="eastAsia" w:hAnsi="仿宋" w:cs="Times New Roman"/>
          <w:b w:val="0"/>
          <w:bCs w:val="0"/>
          <w:color w:val="auto"/>
          <w:kern w:val="2"/>
          <w:sz w:val="32"/>
          <w:szCs w:val="32"/>
          <w:highlight w:val="none"/>
        </w:rPr>
      </w:pPr>
      <w:r>
        <w:rPr>
          <w:rFonts w:hint="eastAsia" w:hAnsi="仿宋"/>
          <w:b/>
          <w:bCs/>
          <w:color w:val="auto"/>
          <w:sz w:val="32"/>
          <w:szCs w:val="32"/>
          <w:highlight w:val="none"/>
        </w:rPr>
        <w:t>第四十</w:t>
      </w:r>
      <w:r>
        <w:rPr>
          <w:rFonts w:hint="eastAsia" w:hAnsi="仿宋"/>
          <w:b/>
          <w:bCs/>
          <w:color w:val="auto"/>
          <w:sz w:val="32"/>
          <w:szCs w:val="32"/>
          <w:highlight w:val="none"/>
          <w:lang w:val="en-US" w:eastAsia="zh-CN"/>
        </w:rPr>
        <w:t>五</w:t>
      </w:r>
      <w:r>
        <w:rPr>
          <w:rFonts w:hint="eastAsia" w:hAnsi="仿宋"/>
          <w:b/>
          <w:bCs/>
          <w:color w:val="auto"/>
          <w:sz w:val="32"/>
          <w:szCs w:val="32"/>
          <w:highlight w:val="none"/>
        </w:rPr>
        <w:t>条</w:t>
      </w:r>
      <w:r>
        <w:rPr>
          <w:rFonts w:hint="eastAsia" w:hAnsi="仿宋" w:cs="Times New Roman"/>
          <w:color w:val="auto"/>
          <w:kern w:val="2"/>
          <w:sz w:val="32"/>
          <w:szCs w:val="32"/>
          <w:highlight w:val="none"/>
        </w:rPr>
        <w:t>出差人员需在外长期出差超出15天的，应符合如下事项范围，并需要提交专项报告（见附件3），经部门负责人、分管领导审核后，报总经理审批，总经理由</w:t>
      </w:r>
      <w:r>
        <w:rPr>
          <w:rFonts w:hint="eastAsia" w:hAnsi="仿宋" w:cs="Times New Roman"/>
          <w:color w:val="auto"/>
          <w:kern w:val="2"/>
          <w:sz w:val="32"/>
          <w:szCs w:val="32"/>
          <w:highlight w:val="none"/>
          <w:lang w:val="en-US" w:eastAsia="zh-CN"/>
        </w:rPr>
        <w:t>董事长</w:t>
      </w:r>
      <w:r>
        <w:rPr>
          <w:rFonts w:hint="eastAsia" w:hAnsi="仿宋" w:cs="Times New Roman"/>
          <w:color w:val="auto"/>
          <w:kern w:val="2"/>
          <w:sz w:val="32"/>
          <w:szCs w:val="32"/>
          <w:highlight w:val="none"/>
        </w:rPr>
        <w:t>审批，其他领导班子成员直接报告总经理审批。</w:t>
      </w:r>
    </w:p>
    <w:p>
      <w:pPr>
        <w:spacing w:line="560" w:lineRule="exact"/>
        <w:ind w:firstLine="640" w:firstLineChars="200"/>
        <w:jc w:val="left"/>
        <w:rPr>
          <w:rFonts w:hint="eastAsia" w:ascii="仿宋" w:hAnsi="仿宋" w:eastAsia="仿宋" w:cs="Times New Roman"/>
          <w:color w:val="auto"/>
          <w:kern w:val="2"/>
          <w:sz w:val="32"/>
          <w:szCs w:val="32"/>
          <w:highlight w:val="none"/>
        </w:rPr>
      </w:pPr>
      <w:r>
        <w:rPr>
          <w:rFonts w:hint="eastAsia" w:ascii="仿宋" w:hAnsi="仿宋" w:eastAsia="仿宋" w:cs="Times New Roman"/>
          <w:color w:val="auto"/>
          <w:kern w:val="2"/>
          <w:sz w:val="32"/>
          <w:szCs w:val="32"/>
          <w:highlight w:val="none"/>
        </w:rPr>
        <w:t>（一）新型市场开拓调研：因对一些新的、市场环境相对陌生的国家和地区进行投标或市场调研，尤其是需要对当地的法律、财税、行业标准、政商关系等重要信息大量调查，导致境外连续工作时间较长的；</w:t>
      </w:r>
    </w:p>
    <w:p>
      <w:pPr>
        <w:spacing w:line="560" w:lineRule="exact"/>
        <w:ind w:firstLine="640" w:firstLineChars="200"/>
        <w:jc w:val="left"/>
        <w:rPr>
          <w:rFonts w:hint="eastAsia" w:ascii="仿宋" w:hAnsi="仿宋" w:eastAsia="仿宋" w:cs="Times New Roman"/>
          <w:color w:val="auto"/>
          <w:kern w:val="2"/>
          <w:sz w:val="32"/>
          <w:szCs w:val="32"/>
          <w:highlight w:val="none"/>
        </w:rPr>
      </w:pPr>
      <w:r>
        <w:rPr>
          <w:rFonts w:hint="eastAsia" w:ascii="仿宋" w:hAnsi="仿宋" w:eastAsia="仿宋" w:cs="Times New Roman"/>
          <w:color w:val="auto"/>
          <w:kern w:val="2"/>
          <w:sz w:val="32"/>
          <w:szCs w:val="32"/>
          <w:highlight w:val="none"/>
        </w:rPr>
        <w:t>（二）投标项目延期：公司员工在外出差进行投标工作，项目临近截标前发生重大变更以及截标日期多次延期导致境外连续工作时间较长的；</w:t>
      </w:r>
    </w:p>
    <w:p>
      <w:pPr>
        <w:spacing w:line="560" w:lineRule="exact"/>
        <w:ind w:firstLine="640" w:firstLineChars="200"/>
        <w:jc w:val="left"/>
        <w:rPr>
          <w:rFonts w:hint="eastAsia" w:ascii="仿宋" w:hAnsi="仿宋" w:eastAsia="仿宋" w:cs="Times New Roman"/>
          <w:i w:val="0"/>
          <w:iCs w:val="0"/>
          <w:color w:val="auto"/>
          <w:kern w:val="2"/>
          <w:sz w:val="32"/>
          <w:szCs w:val="32"/>
          <w:highlight w:val="none"/>
        </w:rPr>
      </w:pPr>
      <w:r>
        <w:rPr>
          <w:rFonts w:hint="eastAsia" w:ascii="仿宋" w:hAnsi="仿宋" w:eastAsia="仿宋" w:cs="Times New Roman"/>
          <w:color w:val="auto"/>
          <w:kern w:val="2"/>
          <w:sz w:val="32"/>
          <w:szCs w:val="32"/>
          <w:highlight w:val="none"/>
        </w:rPr>
        <w:t>（三）境外项目督导和例行检查：因境外项目在生产管理中遇到复杂问题，或年度例行检查需一次出国途径多个国家导致境外连续工作时间较长的；</w:t>
      </w:r>
    </w:p>
    <w:p>
      <w:pPr>
        <w:spacing w:line="560" w:lineRule="exact"/>
        <w:ind w:firstLine="640" w:firstLineChars="200"/>
        <w:jc w:val="left"/>
        <w:rPr>
          <w:rFonts w:hint="eastAsia" w:ascii="仿宋" w:hAnsi="仿宋" w:eastAsia="仿宋" w:cs="Times New Roman"/>
          <w:i w:val="0"/>
          <w:iCs w:val="0"/>
          <w:color w:val="auto"/>
          <w:kern w:val="2"/>
          <w:sz w:val="32"/>
          <w:szCs w:val="32"/>
          <w:highlight w:val="none"/>
        </w:rPr>
      </w:pPr>
      <w:r>
        <w:rPr>
          <w:rFonts w:hint="eastAsia" w:ascii="仿宋" w:hAnsi="仿宋" w:eastAsia="仿宋" w:cs="Times New Roman"/>
          <w:color w:val="auto"/>
          <w:kern w:val="2"/>
          <w:sz w:val="32"/>
          <w:szCs w:val="32"/>
          <w:highlight w:val="none"/>
        </w:rPr>
        <w:t>（四）境外项目和机构突发事件处理：境外项目部或驻外机构发生较大突发事件，需公司派员赴现场处理等其他需要长期出差的情况，导致境外连续工作时间较长的；</w:t>
      </w:r>
    </w:p>
    <w:p>
      <w:pPr>
        <w:spacing w:line="560" w:lineRule="exact"/>
        <w:ind w:firstLine="643" w:firstLineChars="200"/>
        <w:rPr>
          <w:rFonts w:hint="eastAsia" w:ascii="仿宋" w:hAnsi="仿宋" w:eastAsia="仿宋"/>
          <w:bCs w:val="0"/>
          <w:color w:val="auto"/>
          <w:sz w:val="32"/>
          <w:szCs w:val="32"/>
          <w:highlight w:val="none"/>
        </w:rPr>
      </w:pPr>
      <w:r>
        <w:rPr>
          <w:rFonts w:hint="eastAsia" w:ascii="仿宋" w:hAnsi="仿宋" w:eastAsia="仿宋" w:cs="仿宋"/>
          <w:b/>
          <w:bCs/>
          <w:kern w:val="0"/>
          <w:sz w:val="32"/>
          <w:szCs w:val="32"/>
          <w:highlight w:val="none"/>
        </w:rPr>
        <w:t>第四十</w:t>
      </w:r>
      <w:r>
        <w:rPr>
          <w:rFonts w:hint="eastAsia" w:ascii="仿宋" w:hAnsi="仿宋" w:eastAsia="仿宋" w:cs="仿宋"/>
          <w:b/>
          <w:bCs/>
          <w:kern w:val="0"/>
          <w:sz w:val="32"/>
          <w:szCs w:val="32"/>
          <w:highlight w:val="none"/>
          <w:lang w:val="en-US" w:eastAsia="zh-CN"/>
        </w:rPr>
        <w:t>六</w:t>
      </w:r>
      <w:r>
        <w:rPr>
          <w:rFonts w:hint="eastAsia" w:ascii="仿宋" w:hAnsi="仿宋" w:eastAsia="仿宋" w:cs="仿宋"/>
          <w:b/>
          <w:bCs/>
          <w:kern w:val="0"/>
          <w:sz w:val="32"/>
          <w:szCs w:val="32"/>
          <w:highlight w:val="none"/>
        </w:rPr>
        <w:t>条</w:t>
      </w:r>
      <w:r>
        <w:rPr>
          <w:rFonts w:hint="eastAsia" w:ascii="仿宋" w:hAnsi="仿宋" w:eastAsia="仿宋" w:cs="Times New Roman"/>
          <w:color w:val="auto"/>
          <w:kern w:val="2"/>
          <w:sz w:val="32"/>
          <w:szCs w:val="32"/>
          <w:highlight w:val="none"/>
        </w:rPr>
        <w:t>临时出国人员因工作需要及安全原因导致住宿费超过本办法规定的标准，需公司总经理审批后方可报销。</w:t>
      </w:r>
    </w:p>
    <w:p>
      <w:pPr>
        <w:spacing w:line="560" w:lineRule="exact"/>
        <w:jc w:val="center"/>
        <w:rPr>
          <w:rFonts w:ascii="楷体" w:hAnsi="楷体" w:eastAsia="楷体"/>
          <w:bCs/>
          <w:sz w:val="32"/>
          <w:szCs w:val="32"/>
          <w:highlight w:val="none"/>
        </w:rPr>
      </w:pPr>
      <w:r>
        <w:rPr>
          <w:rFonts w:hint="eastAsia" w:ascii="楷体" w:hAnsi="楷体" w:eastAsia="楷体"/>
          <w:bCs/>
          <w:sz w:val="32"/>
          <w:szCs w:val="32"/>
          <w:highlight w:val="none"/>
        </w:rPr>
        <w:t>第三节 驻外机构人员出差</w:t>
      </w:r>
    </w:p>
    <w:p>
      <w:pPr>
        <w:autoSpaceDE w:val="0"/>
        <w:autoSpaceDN w:val="0"/>
        <w:adjustRightInd w:val="0"/>
        <w:spacing w:line="560" w:lineRule="exact"/>
        <w:ind w:firstLine="643" w:firstLineChars="200"/>
        <w:jc w:val="left"/>
        <w:rPr>
          <w:rFonts w:hint="eastAsia" w:ascii="仿宋" w:hAnsi="仿宋" w:eastAsia="仿宋" w:cs="Times New Roman"/>
          <w:color w:val="auto"/>
          <w:sz w:val="32"/>
          <w:szCs w:val="32"/>
          <w:highlight w:val="none"/>
          <w:lang w:val="en-US"/>
        </w:rPr>
      </w:pPr>
      <w:r>
        <w:rPr>
          <w:rFonts w:hint="eastAsia" w:ascii="仿宋" w:hAnsi="仿宋" w:eastAsia="仿宋"/>
          <w:b/>
          <w:sz w:val="32"/>
          <w:szCs w:val="32"/>
          <w:highlight w:val="none"/>
        </w:rPr>
        <w:t>第四十</w:t>
      </w:r>
      <w:r>
        <w:rPr>
          <w:rFonts w:hint="eastAsia" w:ascii="仿宋" w:hAnsi="仿宋" w:eastAsia="仿宋"/>
          <w:b/>
          <w:sz w:val="32"/>
          <w:szCs w:val="32"/>
          <w:highlight w:val="none"/>
          <w:lang w:val="en-US" w:eastAsia="zh-CN"/>
        </w:rPr>
        <w:t>七</w:t>
      </w:r>
      <w:r>
        <w:rPr>
          <w:rFonts w:hint="eastAsia" w:ascii="仿宋" w:hAnsi="仿宋" w:eastAsia="仿宋"/>
          <w:b/>
          <w:sz w:val="32"/>
          <w:szCs w:val="32"/>
          <w:highlight w:val="none"/>
        </w:rPr>
        <w:t xml:space="preserve">条 </w:t>
      </w:r>
      <w:r>
        <w:rPr>
          <w:rFonts w:hint="eastAsia" w:ascii="仿宋" w:hAnsi="仿宋" w:eastAsia="仿宋" w:cs="Times New Roman"/>
          <w:color w:val="auto"/>
          <w:sz w:val="32"/>
          <w:szCs w:val="32"/>
          <w:highlight w:val="none"/>
          <w:lang w:val="en-US"/>
        </w:rPr>
        <w:t>驻外机构人员差旅费是指公司驻外员工因公务、培训学习、报到等原因发生的相关费用。一般包括：长途交通费、住宿费、伙食费、短途交通费和公杂费等。</w:t>
      </w:r>
    </w:p>
    <w:p>
      <w:pPr>
        <w:spacing w:line="560" w:lineRule="exact"/>
        <w:ind w:firstLine="643" w:firstLineChars="200"/>
        <w:rPr>
          <w:rFonts w:hint="eastAsia" w:ascii="仿宋" w:hAnsi="仿宋" w:eastAsia="仿宋"/>
          <w:bCs w:val="0"/>
          <w:color w:val="auto"/>
          <w:sz w:val="32"/>
          <w:szCs w:val="32"/>
          <w:highlight w:val="none"/>
        </w:rPr>
      </w:pPr>
      <w:r>
        <w:rPr>
          <w:rFonts w:hint="eastAsia" w:ascii="仿宋" w:hAnsi="仿宋" w:eastAsia="仿宋"/>
          <w:b/>
          <w:sz w:val="32"/>
          <w:szCs w:val="32"/>
          <w:highlight w:val="none"/>
        </w:rPr>
        <w:t>第四十</w:t>
      </w:r>
      <w:r>
        <w:rPr>
          <w:rFonts w:hint="eastAsia" w:ascii="仿宋" w:hAnsi="仿宋" w:eastAsia="仿宋"/>
          <w:b/>
          <w:sz w:val="32"/>
          <w:szCs w:val="32"/>
          <w:highlight w:val="none"/>
          <w:lang w:val="en-US" w:eastAsia="zh-CN"/>
        </w:rPr>
        <w:t>八</w:t>
      </w:r>
      <w:r>
        <w:rPr>
          <w:rFonts w:hint="eastAsia" w:ascii="仿宋" w:hAnsi="仿宋" w:eastAsia="仿宋"/>
          <w:b/>
          <w:sz w:val="32"/>
          <w:szCs w:val="32"/>
          <w:highlight w:val="none"/>
        </w:rPr>
        <w:t xml:space="preserve">条 </w:t>
      </w:r>
      <w:r>
        <w:rPr>
          <w:rFonts w:hint="eastAsia" w:ascii="仿宋" w:hAnsi="仿宋" w:eastAsia="仿宋"/>
          <w:bCs w:val="0"/>
          <w:color w:val="auto"/>
          <w:sz w:val="32"/>
          <w:szCs w:val="32"/>
          <w:highlight w:val="none"/>
        </w:rPr>
        <w:t>驻外机构人员（驻外机构人员指公司境外机构办事处人员）赴第三国出差发生的差旅费用原则上应将票据原件带回所在机构报销，在出差期间发生的与工作无关的费用，一律不得报销。</w:t>
      </w:r>
    </w:p>
    <w:p>
      <w:pPr>
        <w:spacing w:line="560" w:lineRule="exact"/>
        <w:ind w:firstLine="643" w:firstLineChars="200"/>
        <w:rPr>
          <w:rFonts w:hint="eastAsia" w:ascii="仿宋" w:hAnsi="仿宋" w:eastAsia="仿宋"/>
          <w:b w:val="0"/>
          <w:color w:val="auto"/>
          <w:sz w:val="32"/>
          <w:szCs w:val="32"/>
          <w:highlight w:val="none"/>
        </w:rPr>
      </w:pPr>
      <w:r>
        <w:rPr>
          <w:rFonts w:hint="eastAsia" w:ascii="仿宋" w:hAnsi="仿宋" w:eastAsia="仿宋"/>
          <w:b/>
          <w:sz w:val="32"/>
          <w:szCs w:val="32"/>
          <w:highlight w:val="none"/>
        </w:rPr>
        <w:t>第四十</w:t>
      </w:r>
      <w:r>
        <w:rPr>
          <w:rFonts w:hint="eastAsia" w:ascii="仿宋" w:hAnsi="仿宋" w:eastAsia="仿宋"/>
          <w:b/>
          <w:sz w:val="32"/>
          <w:szCs w:val="32"/>
          <w:highlight w:val="none"/>
          <w:lang w:val="en-US" w:eastAsia="zh-CN"/>
        </w:rPr>
        <w:t>九</w:t>
      </w:r>
      <w:r>
        <w:rPr>
          <w:rFonts w:hint="eastAsia" w:ascii="仿宋" w:hAnsi="仿宋" w:eastAsia="仿宋"/>
          <w:b/>
          <w:sz w:val="32"/>
          <w:szCs w:val="32"/>
          <w:highlight w:val="none"/>
        </w:rPr>
        <w:t xml:space="preserve">条 </w:t>
      </w:r>
      <w:r>
        <w:rPr>
          <w:rFonts w:hint="eastAsia" w:ascii="仿宋" w:hAnsi="仿宋" w:eastAsia="仿宋"/>
          <w:bCs w:val="0"/>
          <w:color w:val="auto"/>
          <w:sz w:val="32"/>
          <w:szCs w:val="32"/>
          <w:highlight w:val="none"/>
        </w:rPr>
        <w:t>公司各驻外机构人员回国出差不享受出差补贴，费用开支标准按本办法第二章第一节境内境内出差的标准规定执行。</w:t>
      </w:r>
    </w:p>
    <w:p>
      <w:pPr>
        <w:spacing w:line="560" w:lineRule="exact"/>
        <w:ind w:firstLine="643" w:firstLineChars="200"/>
        <w:rPr>
          <w:rFonts w:hint="eastAsia" w:ascii="仿宋" w:hAnsi="仿宋" w:eastAsia="仿宋"/>
          <w:color w:val="auto"/>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五十</w:t>
      </w:r>
      <w:r>
        <w:rPr>
          <w:rFonts w:hint="eastAsia" w:ascii="仿宋" w:hAnsi="仿宋" w:eastAsia="仿宋"/>
          <w:b/>
          <w:sz w:val="32"/>
          <w:szCs w:val="32"/>
          <w:highlight w:val="none"/>
        </w:rPr>
        <w:t xml:space="preserve">条 </w:t>
      </w:r>
      <w:r>
        <w:rPr>
          <w:rFonts w:hint="eastAsia" w:ascii="仿宋" w:hAnsi="仿宋" w:eastAsia="仿宋"/>
          <w:color w:val="auto"/>
          <w:sz w:val="32"/>
          <w:szCs w:val="32"/>
          <w:highlight w:val="none"/>
        </w:rPr>
        <w:t>公司各驻外机构人员赴第三国出差，不享受出差补贴，住宿费标准、乘坐交通工具标准以及交通补贴参照本细则执行。</w:t>
      </w:r>
    </w:p>
    <w:p>
      <w:pPr>
        <w:spacing w:line="560" w:lineRule="exact"/>
        <w:ind w:firstLine="643" w:firstLineChars="200"/>
        <w:rPr>
          <w:rFonts w:hint="eastAsia" w:ascii="仿宋" w:hAnsi="仿宋" w:eastAsia="仿宋"/>
          <w:color w:val="auto"/>
          <w:sz w:val="32"/>
          <w:szCs w:val="32"/>
          <w:highlight w:val="none"/>
        </w:rPr>
      </w:pPr>
      <w:r>
        <w:rPr>
          <w:rFonts w:hint="eastAsia" w:ascii="仿宋" w:hAnsi="仿宋" w:eastAsia="仿宋"/>
          <w:b/>
          <w:sz w:val="32"/>
          <w:szCs w:val="32"/>
          <w:highlight w:val="none"/>
        </w:rPr>
        <w:t>第</w:t>
      </w:r>
      <w:r>
        <w:rPr>
          <w:rFonts w:hint="eastAsia" w:ascii="仿宋" w:hAnsi="仿宋" w:eastAsia="仿宋"/>
          <w:b/>
          <w:sz w:val="32"/>
          <w:szCs w:val="32"/>
          <w:highlight w:val="none"/>
          <w:lang w:val="en-US" w:eastAsia="zh-CN"/>
        </w:rPr>
        <w:t>五十一</w:t>
      </w:r>
      <w:r>
        <w:rPr>
          <w:rFonts w:hint="eastAsia" w:ascii="仿宋" w:hAnsi="仿宋" w:eastAsia="仿宋"/>
          <w:b/>
          <w:sz w:val="32"/>
          <w:szCs w:val="32"/>
          <w:highlight w:val="none"/>
        </w:rPr>
        <w:t xml:space="preserve">条 </w:t>
      </w:r>
      <w:r>
        <w:rPr>
          <w:rFonts w:hint="eastAsia" w:ascii="仿宋" w:hAnsi="仿宋" w:eastAsia="仿宋"/>
          <w:color w:val="auto"/>
          <w:sz w:val="32"/>
          <w:szCs w:val="32"/>
          <w:highlight w:val="none"/>
        </w:rPr>
        <w:t>驻外机构人员出差期间应住单间或标准间，不得住套间；因工作需要及安全原因等住宿费超过本办法规定的标准，需经驻外机构主要领导及公司总经理审批后方可报销</w:t>
      </w:r>
      <w:r>
        <w:rPr>
          <w:rFonts w:hint="eastAsia" w:ascii="仿宋" w:hAnsi="仿宋" w:eastAsia="仿宋" w:cs="Times New Roman"/>
          <w:color w:val="auto"/>
          <w:sz w:val="32"/>
          <w:szCs w:val="32"/>
          <w:highlight w:val="none"/>
        </w:rPr>
        <w:t>。</w:t>
      </w:r>
    </w:p>
    <w:p>
      <w:pPr>
        <w:tabs>
          <w:tab w:val="left" w:pos="0"/>
        </w:tabs>
        <w:autoSpaceDE w:val="0"/>
        <w:autoSpaceDN w:val="0"/>
        <w:adjustRightInd w:val="0"/>
        <w:spacing w:line="560" w:lineRule="exact"/>
        <w:ind w:firstLine="643" w:firstLineChars="200"/>
        <w:rPr>
          <w:rFonts w:hint="eastAsia" w:ascii="仿宋" w:hAnsi="仿宋" w:eastAsia="仿宋" w:cs="Times New Roman"/>
          <w:color w:val="auto"/>
          <w:sz w:val="32"/>
          <w:szCs w:val="32"/>
          <w:highlight w:val="none"/>
          <w:lang w:val="en-US"/>
        </w:rPr>
      </w:pPr>
      <w:r>
        <w:rPr>
          <w:rFonts w:hint="eastAsia" w:ascii="仿宋" w:hAnsi="仿宋" w:eastAsia="仿宋"/>
          <w:b/>
          <w:bCs/>
          <w:sz w:val="32"/>
          <w:szCs w:val="32"/>
          <w:highlight w:val="none"/>
        </w:rPr>
        <w:t>第</w:t>
      </w:r>
      <w:r>
        <w:rPr>
          <w:rFonts w:hint="eastAsia" w:ascii="仿宋" w:hAnsi="仿宋" w:eastAsia="仿宋"/>
          <w:b/>
          <w:bCs/>
          <w:sz w:val="32"/>
          <w:szCs w:val="32"/>
          <w:highlight w:val="none"/>
          <w:lang w:val="en-US" w:eastAsia="zh-CN"/>
        </w:rPr>
        <w:t>五十二</w:t>
      </w:r>
      <w:r>
        <w:rPr>
          <w:rFonts w:hint="eastAsia" w:ascii="仿宋" w:hAnsi="仿宋" w:eastAsia="仿宋"/>
          <w:b/>
          <w:bCs/>
          <w:sz w:val="32"/>
          <w:szCs w:val="32"/>
          <w:highlight w:val="none"/>
        </w:rPr>
        <w:t xml:space="preserve">条 </w:t>
      </w:r>
      <w:r>
        <w:rPr>
          <w:rFonts w:hint="eastAsia" w:ascii="仿宋" w:hAnsi="仿宋" w:eastAsia="仿宋" w:cs="Times New Roman"/>
          <w:color w:val="auto"/>
          <w:sz w:val="32"/>
          <w:szCs w:val="32"/>
          <w:highlight w:val="none"/>
        </w:rPr>
        <w:t>驻外机构人员境外出差不享受出差补贴，所有人员出差</w:t>
      </w:r>
      <w:r>
        <w:rPr>
          <w:rFonts w:hint="eastAsia" w:ascii="仿宋" w:hAnsi="仿宋" w:eastAsia="仿宋"/>
          <w:color w:val="auto"/>
          <w:sz w:val="32"/>
          <w:szCs w:val="32"/>
          <w:highlight w:val="none"/>
        </w:rPr>
        <w:t>伙食费用及公杂费用</w:t>
      </w:r>
      <w:r>
        <w:rPr>
          <w:rFonts w:hint="eastAsia" w:ascii="仿宋" w:hAnsi="仿宋" w:eastAsia="仿宋" w:cs="Times New Roman"/>
          <w:color w:val="auto"/>
          <w:sz w:val="32"/>
          <w:szCs w:val="32"/>
          <w:highlight w:val="none"/>
        </w:rPr>
        <w:t>在350元/天等值人民币的标准范围内实报实销。报销单据必须符合每人每天的标准，驻外机构人员到项目部出差的应在项目部食堂就餐。</w:t>
      </w:r>
    </w:p>
    <w:p>
      <w:pPr>
        <w:spacing w:line="560" w:lineRule="exact"/>
        <w:ind w:firstLine="643" w:firstLineChars="200"/>
        <w:rPr>
          <w:rFonts w:hint="eastAsia" w:ascii="仿宋" w:hAnsi="仿宋" w:eastAsia="仿宋"/>
          <w:b w:val="0"/>
          <w:color w:val="auto"/>
          <w:sz w:val="32"/>
          <w:szCs w:val="32"/>
          <w:highlight w:val="none"/>
        </w:rPr>
      </w:pPr>
      <w:r>
        <w:rPr>
          <w:rFonts w:hint="eastAsia" w:ascii="仿宋" w:hAnsi="仿宋" w:eastAsia="仿宋"/>
          <w:b/>
          <w:bCs/>
          <w:sz w:val="32"/>
          <w:szCs w:val="32"/>
          <w:highlight w:val="none"/>
        </w:rPr>
        <w:t>第</w:t>
      </w:r>
      <w:r>
        <w:rPr>
          <w:rFonts w:hint="eastAsia" w:ascii="仿宋" w:hAnsi="仿宋" w:eastAsia="仿宋"/>
          <w:b/>
          <w:bCs/>
          <w:sz w:val="32"/>
          <w:szCs w:val="32"/>
          <w:highlight w:val="none"/>
          <w:lang w:val="en-US" w:eastAsia="zh-CN"/>
        </w:rPr>
        <w:t>五十三</w:t>
      </w:r>
      <w:r>
        <w:rPr>
          <w:rFonts w:hint="eastAsia" w:ascii="仿宋" w:hAnsi="仿宋" w:eastAsia="仿宋"/>
          <w:b/>
          <w:bCs/>
          <w:sz w:val="32"/>
          <w:szCs w:val="32"/>
          <w:highlight w:val="none"/>
        </w:rPr>
        <w:t xml:space="preserve">条 </w:t>
      </w:r>
      <w:r>
        <w:rPr>
          <w:rFonts w:hint="eastAsia" w:ascii="仿宋" w:hAnsi="仿宋" w:eastAsia="仿宋"/>
          <w:color w:val="auto"/>
          <w:sz w:val="32"/>
          <w:szCs w:val="32"/>
          <w:highlight w:val="none"/>
        </w:rPr>
        <w:t>境外</w:t>
      </w:r>
      <w:r>
        <w:rPr>
          <w:rFonts w:hint="eastAsia" w:ascii="仿宋" w:hAnsi="仿宋" w:eastAsia="仿宋" w:cs="Times New Roman"/>
          <w:color w:val="auto"/>
          <w:sz w:val="32"/>
          <w:szCs w:val="32"/>
          <w:highlight w:val="none"/>
          <w:lang w:val="en-US"/>
        </w:rPr>
        <w:t>出差期间的市内交通费150元/天等值</w:t>
      </w:r>
      <w:r>
        <w:rPr>
          <w:rFonts w:hint="eastAsia" w:ascii="仿宋" w:hAnsi="仿宋" w:eastAsia="仿宋"/>
          <w:color w:val="auto"/>
          <w:sz w:val="32"/>
          <w:szCs w:val="32"/>
          <w:highlight w:val="none"/>
        </w:rPr>
        <w:t>人民币内</w:t>
      </w:r>
      <w:r>
        <w:rPr>
          <w:rFonts w:hint="eastAsia" w:ascii="仿宋" w:hAnsi="仿宋" w:eastAsia="仿宋" w:cs="Times New Roman"/>
          <w:color w:val="auto"/>
          <w:sz w:val="32"/>
          <w:szCs w:val="32"/>
          <w:highlight w:val="none"/>
          <w:lang w:val="en-US"/>
        </w:rPr>
        <w:t>实报实销，自行前往机场、车站、码头</w:t>
      </w:r>
      <w:r>
        <w:rPr>
          <w:rFonts w:hint="eastAsia" w:ascii="仿宋" w:hAnsi="仿宋" w:eastAsia="仿宋"/>
          <w:color w:val="auto"/>
          <w:sz w:val="32"/>
          <w:szCs w:val="32"/>
          <w:highlight w:val="none"/>
        </w:rPr>
        <w:t>实报实销。</w:t>
      </w:r>
    </w:p>
    <w:p>
      <w:pPr>
        <w:spacing w:line="560" w:lineRule="exact"/>
        <w:jc w:val="center"/>
        <w:rPr>
          <w:rFonts w:ascii="仿宋" w:hAnsi="仿宋" w:eastAsia="仿宋"/>
          <w:b/>
          <w:sz w:val="32"/>
          <w:szCs w:val="32"/>
          <w:highlight w:val="none"/>
        </w:rPr>
      </w:pPr>
      <w:r>
        <w:rPr>
          <w:rFonts w:hint="eastAsia" w:ascii="仿宋" w:hAnsi="仿宋" w:eastAsia="仿宋"/>
          <w:b/>
          <w:sz w:val="32"/>
          <w:szCs w:val="32"/>
          <w:highlight w:val="none"/>
        </w:rPr>
        <w:t>第六章 附则</w:t>
      </w:r>
    </w:p>
    <w:p>
      <w:pPr>
        <w:spacing w:line="560" w:lineRule="exact"/>
        <w:ind w:firstLine="643" w:firstLineChars="200"/>
        <w:rPr>
          <w:rFonts w:hint="eastAsia" w:ascii="仿宋" w:hAnsi="仿宋" w:eastAsia="仿宋"/>
          <w:color w:val="auto"/>
          <w:sz w:val="32"/>
          <w:szCs w:val="32"/>
          <w:highlight w:val="none"/>
        </w:rPr>
      </w:pPr>
      <w:r>
        <w:rPr>
          <w:rFonts w:hint="eastAsia" w:ascii="仿宋" w:hAnsi="仿宋" w:eastAsia="仿宋"/>
          <w:b/>
          <w:sz w:val="32"/>
          <w:szCs w:val="32"/>
          <w:highlight w:val="none"/>
        </w:rPr>
        <w:t>第五十</w:t>
      </w:r>
      <w:r>
        <w:rPr>
          <w:rFonts w:hint="eastAsia" w:ascii="仿宋" w:hAnsi="仿宋" w:eastAsia="仿宋"/>
          <w:b/>
          <w:sz w:val="32"/>
          <w:szCs w:val="32"/>
          <w:highlight w:val="none"/>
          <w:lang w:val="en-US" w:eastAsia="zh-CN"/>
        </w:rPr>
        <w:t>四</w:t>
      </w:r>
      <w:r>
        <w:rPr>
          <w:rFonts w:hint="eastAsia" w:ascii="仿宋" w:hAnsi="仿宋" w:eastAsia="仿宋"/>
          <w:b/>
          <w:sz w:val="32"/>
          <w:szCs w:val="32"/>
          <w:highlight w:val="none"/>
        </w:rPr>
        <w:t xml:space="preserve">条 </w:t>
      </w:r>
      <w:r>
        <w:rPr>
          <w:rFonts w:hint="eastAsia" w:ascii="仿宋" w:hAnsi="仿宋" w:eastAsia="仿宋"/>
          <w:color w:val="auto"/>
          <w:sz w:val="32"/>
          <w:szCs w:val="32"/>
          <w:highlight w:val="none"/>
        </w:rPr>
        <w:t>本办法由公司财务</w:t>
      </w:r>
      <w:r>
        <w:rPr>
          <w:rFonts w:hint="eastAsia" w:ascii="仿宋" w:hAnsi="仿宋" w:eastAsia="仿宋"/>
          <w:color w:val="auto"/>
          <w:sz w:val="32"/>
          <w:szCs w:val="32"/>
          <w:highlight w:val="none"/>
          <w:lang w:val="en-US" w:eastAsia="zh-CN"/>
        </w:rPr>
        <w:t>金融</w:t>
      </w:r>
      <w:r>
        <w:rPr>
          <w:rFonts w:hint="eastAsia" w:ascii="仿宋" w:hAnsi="仿宋" w:eastAsia="仿宋"/>
          <w:color w:val="auto"/>
          <w:sz w:val="32"/>
          <w:szCs w:val="32"/>
          <w:highlight w:val="none"/>
        </w:rPr>
        <w:t>部制定并负责解释，自印发之日起施行，原《中交天航滨海环保浚航工程有限公司国内差旅费管理办法（试行）》（滨海公司财发〔2019〕</w:t>
      </w:r>
      <w:r>
        <w:rPr>
          <w:rFonts w:hint="eastAsia" w:ascii="仿宋" w:hAnsi="仿宋" w:eastAsia="仿宋" w:cs="Times New Roman"/>
          <w:color w:val="auto"/>
          <w:sz w:val="32"/>
          <w:szCs w:val="32"/>
          <w:highlight w:val="none"/>
        </w:rPr>
        <w:t>274号）同时废止</w:t>
      </w:r>
      <w:r>
        <w:rPr>
          <w:rFonts w:hint="eastAsia" w:ascii="仿宋" w:hAnsi="仿宋" w:eastAsia="仿宋"/>
          <w:color w:val="auto"/>
          <w:sz w:val="32"/>
          <w:szCs w:val="32"/>
          <w:highlight w:val="none"/>
        </w:rPr>
        <w:t>。</w:t>
      </w:r>
    </w:p>
    <w:p>
      <w:pPr>
        <w:spacing w:line="560" w:lineRule="exact"/>
        <w:ind w:firstLine="643" w:firstLineChars="200"/>
        <w:jc w:val="left"/>
        <w:rPr>
          <w:rFonts w:hint="eastAsia" w:ascii="仿宋" w:hAnsi="仿宋" w:eastAsia="仿宋"/>
          <w:color w:val="auto"/>
          <w:sz w:val="32"/>
          <w:szCs w:val="32"/>
          <w:highlight w:val="none"/>
        </w:rPr>
      </w:pPr>
      <w:r>
        <w:rPr>
          <w:rFonts w:hint="eastAsia" w:ascii="仿宋" w:hAnsi="仿宋" w:eastAsia="仿宋"/>
          <w:b/>
          <w:sz w:val="32"/>
          <w:szCs w:val="32"/>
          <w:highlight w:val="none"/>
        </w:rPr>
        <w:t>第五十</w:t>
      </w:r>
      <w:r>
        <w:rPr>
          <w:rFonts w:hint="eastAsia" w:ascii="仿宋" w:hAnsi="仿宋" w:eastAsia="仿宋"/>
          <w:b/>
          <w:sz w:val="32"/>
          <w:szCs w:val="32"/>
          <w:highlight w:val="none"/>
          <w:lang w:val="en-US" w:eastAsia="zh-CN"/>
        </w:rPr>
        <w:t>五</w:t>
      </w:r>
      <w:r>
        <w:rPr>
          <w:rFonts w:hint="eastAsia" w:ascii="仿宋" w:hAnsi="仿宋" w:eastAsia="仿宋"/>
          <w:b/>
          <w:sz w:val="32"/>
          <w:szCs w:val="32"/>
          <w:highlight w:val="none"/>
        </w:rPr>
        <w:t xml:space="preserve">条 </w:t>
      </w:r>
      <w:r>
        <w:rPr>
          <w:rFonts w:hint="eastAsia" w:ascii="仿宋" w:hAnsi="仿宋" w:eastAsia="仿宋"/>
          <w:color w:val="auto"/>
          <w:sz w:val="32"/>
          <w:szCs w:val="32"/>
          <w:highlight w:val="none"/>
        </w:rPr>
        <w:t>对弄虚作假骗取差旅费、伙食补贴的工作人员，一经发现提出批评，除不予报销外，同时还要按相关规定进行处罚。</w:t>
      </w:r>
    </w:p>
    <w:p>
      <w:pPr>
        <w:spacing w:line="560" w:lineRule="exact"/>
        <w:ind w:firstLine="643" w:firstLineChars="200"/>
        <w:rPr>
          <w:rFonts w:hint="eastAsia" w:ascii="仿宋" w:hAnsi="仿宋" w:eastAsia="仿宋"/>
          <w:color w:val="auto"/>
          <w:sz w:val="32"/>
          <w:szCs w:val="32"/>
          <w:highlight w:val="none"/>
        </w:rPr>
      </w:pPr>
      <w:r>
        <w:rPr>
          <w:rFonts w:hint="eastAsia" w:ascii="仿宋" w:hAnsi="仿宋" w:eastAsia="仿宋"/>
          <w:b/>
          <w:sz w:val="32"/>
          <w:szCs w:val="32"/>
          <w:highlight w:val="none"/>
        </w:rPr>
        <w:t>第五十</w:t>
      </w:r>
      <w:r>
        <w:rPr>
          <w:rFonts w:hint="eastAsia" w:ascii="仿宋" w:hAnsi="仿宋" w:eastAsia="仿宋"/>
          <w:b/>
          <w:sz w:val="32"/>
          <w:szCs w:val="32"/>
          <w:highlight w:val="none"/>
          <w:lang w:val="en-US" w:eastAsia="zh-CN"/>
        </w:rPr>
        <w:t>六</w:t>
      </w:r>
      <w:r>
        <w:rPr>
          <w:rFonts w:hint="eastAsia" w:ascii="仿宋" w:hAnsi="仿宋" w:eastAsia="仿宋"/>
          <w:b/>
          <w:sz w:val="32"/>
          <w:szCs w:val="32"/>
          <w:highlight w:val="none"/>
        </w:rPr>
        <w:t xml:space="preserve">条 </w:t>
      </w:r>
      <w:r>
        <w:rPr>
          <w:rFonts w:hint="eastAsia" w:ascii="仿宋" w:hAnsi="仿宋" w:eastAsia="仿宋"/>
          <w:color w:val="auto"/>
          <w:sz w:val="32"/>
          <w:szCs w:val="32"/>
          <w:highlight w:val="none"/>
        </w:rPr>
        <w:t>本办法自颁布之日起实施。</w:t>
      </w:r>
    </w:p>
    <w:p>
      <w:pPr>
        <w:widowControl/>
        <w:jc w:val="left"/>
        <w:rPr>
          <w:highlight w:val="none"/>
        </w:rPr>
      </w:pPr>
      <w:r>
        <w:rPr>
          <w:highlight w:val="none"/>
        </w:rPr>
        <w:br w:type="page"/>
      </w:r>
    </w:p>
    <w:p>
      <w:pPr>
        <w:spacing w:line="360" w:lineRule="auto"/>
        <w:rPr>
          <w:rFonts w:ascii="黑体" w:hAnsi="仿宋" w:eastAsia="黑体"/>
          <w:sz w:val="32"/>
          <w:szCs w:val="32"/>
          <w:highlight w:val="none"/>
        </w:rPr>
      </w:pPr>
      <w:r>
        <w:rPr>
          <w:rFonts w:hint="eastAsia" w:ascii="黑体" w:hAnsi="仿宋" w:eastAsia="黑体"/>
          <w:sz w:val="32"/>
          <w:szCs w:val="32"/>
          <w:highlight w:val="none"/>
        </w:rPr>
        <w:t>附件</w:t>
      </w:r>
      <w:r>
        <w:rPr>
          <w:rFonts w:ascii="黑体" w:hAnsi="仿宋" w:eastAsia="黑体"/>
          <w:sz w:val="32"/>
          <w:szCs w:val="32"/>
          <w:highlight w:val="none"/>
        </w:rPr>
        <w:t>1</w:t>
      </w:r>
    </w:p>
    <w:p>
      <w:pPr>
        <w:jc w:val="center"/>
        <w:rPr>
          <w:rFonts w:ascii="仿宋" w:hAnsi="仿宋" w:eastAsia="仿宋" w:cs="Tahoma"/>
          <w:color w:val="393939"/>
          <w:kern w:val="0"/>
          <w:sz w:val="32"/>
          <w:szCs w:val="32"/>
          <w:highlight w:val="none"/>
        </w:rPr>
      </w:pPr>
      <w:r>
        <w:rPr>
          <w:rFonts w:hint="eastAsia" w:ascii="黑体" w:hAnsi="黑体" w:eastAsia="黑体" w:cs="黑体"/>
          <w:sz w:val="36"/>
          <w:szCs w:val="36"/>
          <w:highlight w:val="none"/>
        </w:rPr>
        <w:t>公司员工临时出国（境）预算费用审批填报说明</w:t>
      </w:r>
      <w:r>
        <w:rPr>
          <w:rFonts w:hint="eastAsia" w:ascii="仿宋" w:hAnsi="仿宋" w:eastAsia="仿宋" w:cs="Tahoma"/>
          <w:color w:val="393939"/>
          <w:kern w:val="0"/>
          <w:sz w:val="32"/>
          <w:szCs w:val="32"/>
          <w:highlight w:val="none"/>
        </w:rPr>
        <w:t>=</w:t>
      </w:r>
    </w:p>
    <w:p>
      <w:pPr>
        <w:spacing w:line="560" w:lineRule="exact"/>
        <w:ind w:firstLine="640" w:firstLineChars="200"/>
        <w:rPr>
          <w:rFonts w:ascii="仿宋" w:hAnsi="仿宋" w:eastAsia="仿宋" w:cs="Tahoma"/>
          <w:color w:val="393939"/>
          <w:kern w:val="0"/>
          <w:sz w:val="32"/>
          <w:szCs w:val="32"/>
          <w:highlight w:val="none"/>
        </w:rPr>
      </w:pPr>
      <w:r>
        <w:rPr>
          <w:rFonts w:hint="eastAsia" w:ascii="仿宋" w:hAnsi="仿宋" w:eastAsia="仿宋"/>
          <w:sz w:val="32"/>
          <w:szCs w:val="32"/>
          <w:highlight w:val="none"/>
        </w:rPr>
        <w:t>公司员工临时出国（境）预算费用审批在数字天航-外事管理-因公出国立项模块中。</w:t>
      </w:r>
    </w:p>
    <w:p>
      <w:pPr>
        <w:spacing w:line="560" w:lineRule="exact"/>
        <w:ind w:firstLine="640" w:firstLineChars="20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一、立项名称：必填项，务必先走“因公出国（境）立项审批表-</w:t>
      </w:r>
      <w:r>
        <w:rPr>
          <w:rFonts w:ascii="仿宋" w:hAnsi="仿宋" w:eastAsia="仿宋" w:cs="Tahoma"/>
          <w:color w:val="393939"/>
          <w:kern w:val="0"/>
          <w:sz w:val="32"/>
          <w:szCs w:val="32"/>
          <w:highlight w:val="none"/>
        </w:rPr>
        <w:t>XX</w:t>
      </w:r>
      <w:r>
        <w:rPr>
          <w:rFonts w:hint="eastAsia" w:ascii="仿宋" w:hAnsi="仿宋" w:eastAsia="仿宋" w:cs="Tahoma"/>
          <w:color w:val="393939"/>
          <w:kern w:val="0"/>
          <w:sz w:val="32"/>
          <w:szCs w:val="32"/>
          <w:highlight w:val="none"/>
        </w:rPr>
        <w:t>”审批，完成后此处才能选择上；</w:t>
      </w:r>
    </w:p>
    <w:p>
      <w:pPr>
        <w:spacing w:line="560" w:lineRule="exact"/>
        <w:ind w:firstLine="640" w:firstLineChars="20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二、出差事由：格式为“到</w:t>
      </w:r>
      <w:r>
        <w:rPr>
          <w:rFonts w:ascii="仿宋" w:hAnsi="仿宋" w:eastAsia="仿宋" w:cs="Tahoma"/>
          <w:color w:val="393939"/>
          <w:kern w:val="0"/>
          <w:sz w:val="32"/>
          <w:szCs w:val="32"/>
          <w:highlight w:val="none"/>
        </w:rPr>
        <w:t>XX</w:t>
      </w:r>
      <w:r>
        <w:rPr>
          <w:rFonts w:hint="eastAsia" w:ascii="仿宋" w:hAnsi="仿宋" w:eastAsia="仿宋" w:cs="Tahoma"/>
          <w:color w:val="393939"/>
          <w:kern w:val="0"/>
          <w:sz w:val="32"/>
          <w:szCs w:val="32"/>
          <w:highlight w:val="none"/>
        </w:rPr>
        <w:t>干X</w:t>
      </w:r>
      <w:r>
        <w:rPr>
          <w:rFonts w:ascii="仿宋" w:hAnsi="仿宋" w:eastAsia="仿宋" w:cs="Tahoma"/>
          <w:color w:val="393939"/>
          <w:kern w:val="0"/>
          <w:sz w:val="32"/>
          <w:szCs w:val="32"/>
          <w:highlight w:val="none"/>
        </w:rPr>
        <w:t>X</w:t>
      </w:r>
      <w:r>
        <w:rPr>
          <w:rFonts w:hint="eastAsia" w:ascii="仿宋" w:hAnsi="仿宋" w:eastAsia="仿宋" w:cs="Tahoma"/>
          <w:color w:val="393939"/>
          <w:kern w:val="0"/>
          <w:sz w:val="32"/>
          <w:szCs w:val="32"/>
          <w:highlight w:val="none"/>
        </w:rPr>
        <w:t>事”；</w:t>
      </w:r>
    </w:p>
    <w:p>
      <w:pPr>
        <w:pStyle w:val="37"/>
        <w:spacing w:line="560" w:lineRule="exact"/>
        <w:ind w:firstLine="64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三、工作计划：需详细列清每天的工作安排；</w:t>
      </w:r>
    </w:p>
    <w:p>
      <w:pPr>
        <w:spacing w:line="56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四、明细表内容：</w:t>
      </w:r>
    </w:p>
    <w:p>
      <w:pPr>
        <w:spacing w:line="560" w:lineRule="exact"/>
        <w:ind w:firstLine="640" w:firstLineChars="200"/>
        <w:rPr>
          <w:rFonts w:ascii="仿宋" w:hAnsi="仿宋" w:eastAsia="仿宋" w:cs="Tahoma"/>
          <w:color w:val="393939"/>
          <w:kern w:val="0"/>
          <w:sz w:val="32"/>
          <w:szCs w:val="32"/>
          <w:highlight w:val="none"/>
        </w:rPr>
      </w:pPr>
      <w:r>
        <w:rPr>
          <w:rFonts w:hint="eastAsia" w:ascii="仿宋" w:hAnsi="仿宋" w:eastAsia="仿宋"/>
          <w:sz w:val="32"/>
          <w:szCs w:val="32"/>
          <w:highlight w:val="none"/>
        </w:rPr>
        <w:t>1.</w:t>
      </w:r>
      <w:r>
        <w:rPr>
          <w:rFonts w:hint="eastAsia" w:ascii="仿宋" w:hAnsi="仿宋" w:eastAsia="仿宋" w:cs="Tahoma"/>
          <w:color w:val="393939"/>
          <w:kern w:val="0"/>
          <w:sz w:val="32"/>
          <w:szCs w:val="32"/>
          <w:highlight w:val="none"/>
        </w:rPr>
        <w:t>出差姓名：在树形结构中直接选择；</w:t>
      </w:r>
    </w:p>
    <w:p>
      <w:pPr>
        <w:pStyle w:val="37"/>
        <w:spacing w:line="560" w:lineRule="exact"/>
        <w:ind w:firstLine="64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2.出访国家或地区：在树形结构中直接选择；</w:t>
      </w:r>
    </w:p>
    <w:p>
      <w:pPr>
        <w:pStyle w:val="37"/>
        <w:spacing w:line="560" w:lineRule="exact"/>
        <w:ind w:firstLine="64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3.天数、补贴标准：手动输入后，住宿费、伙食费和公杂费限额类报销内容自动换算出单项费用标准；</w:t>
      </w:r>
    </w:p>
    <w:p>
      <w:pPr>
        <w:pStyle w:val="37"/>
        <w:spacing w:line="560" w:lineRule="exact"/>
        <w:ind w:firstLine="64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4.候机补贴、机票费用、交通费及其他费用：按实际情况进行预估。</w:t>
      </w:r>
    </w:p>
    <w:p>
      <w:pPr>
        <w:spacing w:line="560" w:lineRule="exact"/>
        <w:ind w:firstLine="640" w:firstLineChars="20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五、汇率：此处汇率为中行上月末中间价，每月初由系统管理员自动更新。</w:t>
      </w:r>
    </w:p>
    <w:p>
      <w:pPr>
        <w:widowControl/>
        <w:spacing w:line="560" w:lineRule="exact"/>
        <w:ind w:firstLine="640" w:firstLineChars="20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六、申请金额：</w:t>
      </w:r>
      <w:r>
        <w:rPr>
          <w:rFonts w:ascii="仿宋" w:hAnsi="仿宋" w:eastAsia="仿宋" w:cs="Tahoma"/>
          <w:color w:val="393939"/>
          <w:kern w:val="0"/>
          <w:sz w:val="32"/>
          <w:szCs w:val="32"/>
          <w:highlight w:val="none"/>
        </w:rPr>
        <w:t>为方便资金申请，申请金额为预算金额的相近整数。（预算金额为</w:t>
      </w:r>
      <w:r>
        <w:rPr>
          <w:rFonts w:hint="eastAsia" w:ascii="仿宋" w:hAnsi="仿宋" w:eastAsia="仿宋" w:cs="Tahoma"/>
          <w:color w:val="393939"/>
          <w:kern w:val="0"/>
          <w:sz w:val="32"/>
          <w:szCs w:val="32"/>
          <w:highlight w:val="none"/>
        </w:rPr>
        <w:t>系统自动换算出金额，若预算金额为</w:t>
      </w:r>
      <w:r>
        <w:rPr>
          <w:rFonts w:ascii="仿宋" w:hAnsi="仿宋" w:eastAsia="仿宋" w:cs="Tahoma"/>
          <w:color w:val="393939"/>
          <w:kern w:val="0"/>
          <w:sz w:val="32"/>
          <w:szCs w:val="32"/>
          <w:highlight w:val="none"/>
        </w:rPr>
        <w:t>1438.50元，申请金额可以填报至1500元）</w:t>
      </w:r>
      <w:r>
        <w:rPr>
          <w:rFonts w:hint="eastAsia" w:ascii="仿宋" w:hAnsi="仿宋" w:eastAsia="仿宋" w:cs="Tahoma"/>
          <w:color w:val="393939"/>
          <w:kern w:val="0"/>
          <w:sz w:val="32"/>
          <w:szCs w:val="32"/>
          <w:highlight w:val="none"/>
        </w:rPr>
        <w:t>。</w:t>
      </w:r>
    </w:p>
    <w:p>
      <w:pPr>
        <w:widowControl/>
        <w:spacing w:line="560" w:lineRule="exact"/>
        <w:ind w:firstLine="640" w:firstLineChars="200"/>
        <w:rPr>
          <w:rFonts w:ascii="仿宋" w:hAnsi="仿宋" w:eastAsia="仿宋" w:cs="Tahoma"/>
          <w:color w:val="393939"/>
          <w:kern w:val="0"/>
          <w:sz w:val="32"/>
          <w:szCs w:val="32"/>
          <w:highlight w:val="none"/>
        </w:rPr>
      </w:pPr>
      <w:r>
        <w:rPr>
          <w:rFonts w:hint="eastAsia" w:ascii="仿宋" w:hAnsi="仿宋" w:eastAsia="仿宋" w:cs="Tahoma"/>
          <w:color w:val="393939"/>
          <w:kern w:val="0"/>
          <w:sz w:val="32"/>
          <w:szCs w:val="32"/>
          <w:highlight w:val="none"/>
        </w:rPr>
        <w:t>七、</w:t>
      </w:r>
      <w:r>
        <w:rPr>
          <w:rFonts w:ascii="仿宋" w:hAnsi="仿宋" w:eastAsia="仿宋" w:cs="Tahoma"/>
          <w:color w:val="393939"/>
          <w:kern w:val="0"/>
          <w:sz w:val="32"/>
          <w:szCs w:val="32"/>
          <w:highlight w:val="none"/>
        </w:rPr>
        <w:t>审批流程：各部门员工由部门负责人审批，部门正职由</w:t>
      </w:r>
      <w:r>
        <w:rPr>
          <w:rFonts w:hint="eastAsia" w:ascii="仿宋" w:hAnsi="仿宋" w:eastAsia="仿宋" w:cs="Tahoma"/>
          <w:color w:val="393939"/>
          <w:kern w:val="0"/>
          <w:sz w:val="32"/>
          <w:szCs w:val="32"/>
          <w:highlight w:val="none"/>
        </w:rPr>
        <w:t>分</w:t>
      </w:r>
      <w:r>
        <w:rPr>
          <w:rFonts w:ascii="仿宋" w:hAnsi="仿宋" w:eastAsia="仿宋" w:cs="Tahoma"/>
          <w:color w:val="393939"/>
          <w:kern w:val="0"/>
          <w:sz w:val="32"/>
          <w:szCs w:val="32"/>
          <w:highlight w:val="none"/>
        </w:rPr>
        <w:t>管领导审批，</w:t>
      </w:r>
      <w:r>
        <w:rPr>
          <w:rFonts w:hint="eastAsia" w:ascii="仿宋" w:hAnsi="仿宋" w:eastAsia="仿宋" w:cs="Tahoma"/>
          <w:color w:val="393939"/>
          <w:kern w:val="0"/>
          <w:sz w:val="32"/>
          <w:szCs w:val="32"/>
          <w:highlight w:val="none"/>
        </w:rPr>
        <w:t>其他领导班子成员</w:t>
      </w:r>
      <w:r>
        <w:rPr>
          <w:rFonts w:ascii="仿宋" w:hAnsi="仿宋" w:eastAsia="仿宋" w:cs="Tahoma"/>
          <w:color w:val="393939"/>
          <w:kern w:val="0"/>
          <w:sz w:val="32"/>
          <w:szCs w:val="32"/>
          <w:highlight w:val="none"/>
        </w:rPr>
        <w:t>由总经理审批，总经理</w:t>
      </w:r>
      <w:r>
        <w:rPr>
          <w:rFonts w:hint="eastAsia" w:ascii="仿宋" w:hAnsi="仿宋" w:eastAsia="仿宋" w:cs="Tahoma"/>
          <w:color w:val="393939"/>
          <w:kern w:val="0"/>
          <w:sz w:val="32"/>
          <w:szCs w:val="32"/>
          <w:highlight w:val="none"/>
        </w:rPr>
        <w:t>由</w:t>
      </w:r>
      <w:r>
        <w:rPr>
          <w:rFonts w:hint="eastAsia" w:ascii="仿宋" w:hAnsi="仿宋" w:eastAsia="仿宋" w:cs="Tahoma"/>
          <w:color w:val="393939"/>
          <w:kern w:val="0"/>
          <w:sz w:val="32"/>
          <w:szCs w:val="32"/>
          <w:highlight w:val="none"/>
          <w:lang w:val="en-US" w:eastAsia="zh-CN"/>
        </w:rPr>
        <w:t>董事长</w:t>
      </w:r>
      <w:r>
        <w:rPr>
          <w:rFonts w:ascii="仿宋" w:hAnsi="仿宋" w:eastAsia="仿宋" w:cs="Tahoma"/>
          <w:color w:val="393939"/>
          <w:kern w:val="0"/>
          <w:sz w:val="32"/>
          <w:szCs w:val="32"/>
          <w:highlight w:val="none"/>
        </w:rPr>
        <w:t>审批</w:t>
      </w:r>
      <w:r>
        <w:rPr>
          <w:rFonts w:hint="eastAsia" w:ascii="仿宋" w:hAnsi="仿宋" w:eastAsia="仿宋" w:cs="Tahoma"/>
          <w:color w:val="393939"/>
          <w:kern w:val="0"/>
          <w:sz w:val="32"/>
          <w:szCs w:val="32"/>
          <w:highlight w:val="none"/>
        </w:rPr>
        <w:t>。</w:t>
      </w:r>
    </w:p>
    <w:p>
      <w:pPr>
        <w:widowControl/>
        <w:jc w:val="left"/>
        <w:rPr>
          <w:rFonts w:ascii="仿宋" w:hAnsi="仿宋" w:eastAsia="仿宋" w:cs="Tahoma"/>
          <w:color w:val="393939"/>
          <w:kern w:val="0"/>
          <w:sz w:val="32"/>
          <w:szCs w:val="32"/>
          <w:highlight w:val="none"/>
        </w:rPr>
      </w:pPr>
      <w:r>
        <w:rPr>
          <w:rFonts w:ascii="仿宋" w:hAnsi="仿宋" w:eastAsia="仿宋" w:cs="Tahoma"/>
          <w:color w:val="393939"/>
          <w:kern w:val="0"/>
          <w:sz w:val="32"/>
          <w:szCs w:val="32"/>
          <w:highlight w:val="none"/>
        </w:rPr>
        <w:br w:type="page"/>
      </w:r>
    </w:p>
    <w:p>
      <w:pPr>
        <w:spacing w:line="360" w:lineRule="auto"/>
        <w:rPr>
          <w:rFonts w:ascii="黑体" w:hAnsi="仿宋" w:eastAsia="黑体"/>
          <w:sz w:val="32"/>
          <w:szCs w:val="32"/>
          <w:highlight w:val="none"/>
        </w:rPr>
      </w:pPr>
      <w:r>
        <w:rPr>
          <w:rFonts w:hint="eastAsia" w:ascii="黑体" w:hAnsi="仿宋" w:eastAsia="黑体"/>
          <w:sz w:val="32"/>
          <w:szCs w:val="32"/>
          <w:highlight w:val="none"/>
        </w:rPr>
        <w:t>附件</w:t>
      </w:r>
      <w:r>
        <w:rPr>
          <w:rFonts w:ascii="黑体" w:hAnsi="仿宋" w:eastAsia="黑体"/>
          <w:sz w:val="32"/>
          <w:szCs w:val="32"/>
          <w:highlight w:val="none"/>
        </w:rPr>
        <w:t>2</w:t>
      </w:r>
      <w:r>
        <w:rPr>
          <w:rFonts w:hint="eastAsia" w:ascii="黑体" w:hAnsi="仿宋" w:eastAsia="黑体"/>
          <w:sz w:val="32"/>
          <w:szCs w:val="32"/>
          <w:highlight w:val="none"/>
        </w:rPr>
        <w:t>：</w:t>
      </w:r>
    </w:p>
    <w:tbl>
      <w:tblPr>
        <w:tblStyle w:val="15"/>
        <w:tblW w:w="9520" w:type="dxa"/>
        <w:tblInd w:w="0" w:type="dxa"/>
        <w:tblLayout w:type="fixed"/>
        <w:tblCellMar>
          <w:top w:w="0" w:type="dxa"/>
          <w:left w:w="108" w:type="dxa"/>
          <w:bottom w:w="0" w:type="dxa"/>
          <w:right w:w="108" w:type="dxa"/>
        </w:tblCellMar>
      </w:tblPr>
      <w:tblGrid>
        <w:gridCol w:w="3320"/>
        <w:gridCol w:w="6200"/>
      </w:tblGrid>
      <w:tr>
        <w:tblPrEx>
          <w:tblLayout w:type="fixed"/>
          <w:tblCellMar>
            <w:top w:w="0" w:type="dxa"/>
            <w:left w:w="108" w:type="dxa"/>
            <w:bottom w:w="0" w:type="dxa"/>
            <w:right w:w="108" w:type="dxa"/>
          </w:tblCellMar>
        </w:tblPrEx>
        <w:trPr>
          <w:trHeight w:val="700" w:hRule="atLeast"/>
        </w:trPr>
        <w:tc>
          <w:tcPr>
            <w:tcW w:w="9520" w:type="dxa"/>
            <w:gridSpan w:val="2"/>
            <w:tcBorders>
              <w:top w:val="nil"/>
              <w:left w:val="nil"/>
              <w:bottom w:val="nil"/>
              <w:right w:val="nil"/>
            </w:tcBorders>
            <w:shd w:val="clear" w:color="auto" w:fill="auto"/>
            <w:noWrap/>
            <w:vAlign w:val="center"/>
          </w:tcPr>
          <w:p>
            <w:pPr>
              <w:widowControl/>
              <w:jc w:val="center"/>
              <w:rPr>
                <w:rFonts w:ascii="方正小标宋简体" w:hAnsi="等线" w:eastAsia="方正小标宋简体" w:cs="宋体"/>
                <w:color w:val="000000"/>
                <w:kern w:val="0"/>
                <w:sz w:val="44"/>
                <w:szCs w:val="44"/>
                <w:highlight w:val="none"/>
              </w:rPr>
            </w:pPr>
            <w:r>
              <w:rPr>
                <w:rFonts w:hint="eastAsia" w:ascii="黑体" w:hAnsi="黑体" w:eastAsia="黑体" w:cs="黑体"/>
                <w:color w:val="000000"/>
                <w:kern w:val="0"/>
                <w:sz w:val="44"/>
                <w:szCs w:val="44"/>
                <w:highlight w:val="none"/>
              </w:rPr>
              <w:t>报销情况说明</w:t>
            </w:r>
          </w:p>
        </w:tc>
      </w:tr>
      <w:tr>
        <w:tblPrEx>
          <w:tblLayout w:type="fixed"/>
          <w:tblCellMar>
            <w:top w:w="0" w:type="dxa"/>
            <w:left w:w="108" w:type="dxa"/>
            <w:bottom w:w="0" w:type="dxa"/>
            <w:right w:w="108" w:type="dxa"/>
          </w:tblCellMar>
        </w:tblPrEx>
        <w:trPr>
          <w:trHeight w:val="330" w:hRule="atLeast"/>
        </w:trPr>
        <w:tc>
          <w:tcPr>
            <w:tcW w:w="3320" w:type="dxa"/>
            <w:tcBorders>
              <w:top w:val="nil"/>
              <w:left w:val="nil"/>
              <w:bottom w:val="nil"/>
              <w:right w:val="nil"/>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所属部门（盖章）</w:t>
            </w:r>
          </w:p>
        </w:tc>
        <w:tc>
          <w:tcPr>
            <w:tcW w:w="6200" w:type="dxa"/>
            <w:tcBorders>
              <w:top w:val="nil"/>
              <w:left w:val="nil"/>
              <w:bottom w:val="nil"/>
              <w:right w:val="nil"/>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xml:space="preserve">       年    月   日</w:t>
            </w:r>
          </w:p>
        </w:tc>
      </w:tr>
      <w:tr>
        <w:tblPrEx>
          <w:tblLayout w:type="fixed"/>
          <w:tblCellMar>
            <w:top w:w="0" w:type="dxa"/>
            <w:left w:w="108" w:type="dxa"/>
            <w:bottom w:w="0" w:type="dxa"/>
            <w:right w:w="108" w:type="dxa"/>
          </w:tblCellMar>
        </w:tblPrEx>
        <w:trPr>
          <w:trHeight w:val="500" w:hRule="atLeast"/>
        </w:trPr>
        <w:tc>
          <w:tcPr>
            <w:tcW w:w="3320" w:type="dxa"/>
            <w:tcBorders>
              <w:top w:val="single" w:color="auto" w:sz="8" w:space="0"/>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出差事由</w:t>
            </w:r>
          </w:p>
        </w:tc>
        <w:tc>
          <w:tcPr>
            <w:tcW w:w="6200" w:type="dxa"/>
            <w:tcBorders>
              <w:top w:val="single" w:color="auto" w:sz="8" w:space="0"/>
              <w:left w:val="nil"/>
              <w:bottom w:val="single" w:color="auto" w:sz="4" w:space="0"/>
              <w:right w:val="single" w:color="auto" w:sz="8" w:space="0"/>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w:t>
            </w: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出差地点</w:t>
            </w:r>
          </w:p>
        </w:tc>
        <w:tc>
          <w:tcPr>
            <w:tcW w:w="6200" w:type="dxa"/>
            <w:tcBorders>
              <w:top w:val="nil"/>
              <w:left w:val="nil"/>
              <w:bottom w:val="single" w:color="auto" w:sz="4" w:space="0"/>
              <w:right w:val="single" w:color="auto" w:sz="8" w:space="0"/>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w:t>
            </w: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nil"/>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出差人员</w:t>
            </w:r>
          </w:p>
        </w:tc>
        <w:tc>
          <w:tcPr>
            <w:tcW w:w="6200" w:type="dxa"/>
            <w:tcBorders>
              <w:top w:val="nil"/>
              <w:left w:val="nil"/>
              <w:bottom w:val="nil"/>
              <w:right w:val="single" w:color="auto" w:sz="8" w:space="0"/>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w:t>
            </w:r>
          </w:p>
        </w:tc>
      </w:tr>
      <w:tr>
        <w:tblPrEx>
          <w:tblLayout w:type="fixed"/>
          <w:tblCellMar>
            <w:top w:w="0" w:type="dxa"/>
            <w:left w:w="108" w:type="dxa"/>
            <w:bottom w:w="0" w:type="dxa"/>
            <w:right w:w="108" w:type="dxa"/>
          </w:tblCellMar>
        </w:tblPrEx>
        <w:trPr>
          <w:trHeight w:val="500" w:hRule="atLeast"/>
        </w:trPr>
        <w:tc>
          <w:tcPr>
            <w:tcW w:w="3320" w:type="dxa"/>
            <w:tcBorders>
              <w:top w:val="single" w:color="auto" w:sz="8" w:space="0"/>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说明事由</w:t>
            </w:r>
          </w:p>
        </w:tc>
        <w:tc>
          <w:tcPr>
            <w:tcW w:w="6200" w:type="dxa"/>
            <w:tcBorders>
              <w:top w:val="single" w:color="auto" w:sz="8" w:space="0"/>
              <w:left w:val="nil"/>
              <w:bottom w:val="single" w:color="auto" w:sz="4" w:space="0"/>
              <w:right w:val="single" w:color="auto" w:sz="8" w:space="0"/>
            </w:tcBorders>
            <w:shd w:val="clear" w:color="auto" w:fill="auto"/>
            <w:vAlign w:val="center"/>
          </w:tcPr>
          <w:p>
            <w:pPr>
              <w:widowControl/>
              <w:jc w:val="center"/>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情况说明</w:t>
            </w: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□无住宿费用</w:t>
            </w:r>
          </w:p>
        </w:tc>
        <w:tc>
          <w:tcPr>
            <w:tcW w:w="6200" w:type="dxa"/>
            <w:vMerge w:val="restart"/>
            <w:tcBorders>
              <w:top w:val="nil"/>
              <w:left w:val="single" w:color="auto" w:sz="4" w:space="0"/>
              <w:bottom w:val="single" w:color="auto" w:sz="4" w:space="0"/>
              <w:right w:val="single" w:color="auto" w:sz="8" w:space="0"/>
            </w:tcBorders>
            <w:shd w:val="clear" w:color="auto" w:fill="auto"/>
            <w:noWrap/>
            <w:vAlign w:val="center"/>
          </w:tcPr>
          <w:p>
            <w:pPr>
              <w:widowControl/>
              <w:jc w:val="center"/>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w:t>
            </w: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□报销单程费用</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000000"/>
                <w:kern w:val="0"/>
                <w:sz w:val="22"/>
                <w:highlight w:val="none"/>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□报销退票、改签费用</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000000"/>
                <w:kern w:val="0"/>
                <w:sz w:val="22"/>
                <w:highlight w:val="none"/>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□住宿价格季节变化明显的城市按上浮标准报销住宿费</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000000"/>
                <w:kern w:val="0"/>
                <w:sz w:val="22"/>
                <w:highlight w:val="none"/>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□其他</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000000"/>
                <w:kern w:val="0"/>
                <w:sz w:val="22"/>
                <w:highlight w:val="none"/>
              </w:rPr>
            </w:pPr>
          </w:p>
        </w:tc>
      </w:tr>
      <w:tr>
        <w:tblPrEx>
          <w:tblLayout w:type="fixed"/>
          <w:tblCellMar>
            <w:top w:w="0" w:type="dxa"/>
            <w:left w:w="108" w:type="dxa"/>
            <w:bottom w:w="0" w:type="dxa"/>
            <w:right w:w="108" w:type="dxa"/>
          </w:tblCellMar>
        </w:tblPrEx>
        <w:trPr>
          <w:trHeight w:val="1480" w:hRule="atLeast"/>
        </w:trPr>
        <w:tc>
          <w:tcPr>
            <w:tcW w:w="3320" w:type="dxa"/>
            <w:tcBorders>
              <w:top w:val="nil"/>
              <w:left w:val="single" w:color="auto" w:sz="8" w:space="0"/>
              <w:bottom w:val="single" w:color="auto" w:sz="8"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承诺（无住宿费用、报销单程费用涉及，其他情况清空）：</w:t>
            </w:r>
          </w:p>
        </w:tc>
        <w:tc>
          <w:tcPr>
            <w:tcW w:w="6200" w:type="dxa"/>
            <w:tcBorders>
              <w:top w:val="nil"/>
              <w:left w:val="nil"/>
              <w:bottom w:val="single" w:color="auto" w:sz="8" w:space="0"/>
              <w:right w:val="single" w:color="auto" w:sz="8" w:space="0"/>
            </w:tcBorders>
            <w:shd w:val="clear" w:color="auto" w:fill="auto"/>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本次出差无住宿费用发生，以后不再报销与本次出差相关的住宿费。或本次出差从**地到**地的交通费票据遗失，本人自愿承担损失，以后不再报销与本次出差相关的交通费。</w:t>
            </w:r>
          </w:p>
        </w:tc>
      </w:tr>
      <w:tr>
        <w:tblPrEx>
          <w:tblLayout w:type="fixed"/>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经办人（签字）</w:t>
            </w:r>
          </w:p>
        </w:tc>
        <w:tc>
          <w:tcPr>
            <w:tcW w:w="6200" w:type="dxa"/>
            <w:tcBorders>
              <w:top w:val="nil"/>
              <w:left w:val="nil"/>
              <w:bottom w:val="single" w:color="auto" w:sz="4" w:space="0"/>
              <w:right w:val="single" w:color="auto" w:sz="8" w:space="0"/>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w:t>
            </w:r>
          </w:p>
        </w:tc>
      </w:tr>
      <w:tr>
        <w:tblPrEx>
          <w:tblLayout w:type="fixed"/>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部门负责人（签字）</w:t>
            </w:r>
          </w:p>
        </w:tc>
        <w:tc>
          <w:tcPr>
            <w:tcW w:w="6200" w:type="dxa"/>
            <w:tcBorders>
              <w:top w:val="nil"/>
              <w:left w:val="nil"/>
              <w:bottom w:val="single" w:color="auto" w:sz="4" w:space="0"/>
              <w:right w:val="single" w:color="auto" w:sz="8" w:space="0"/>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w:t>
            </w:r>
          </w:p>
        </w:tc>
      </w:tr>
      <w:tr>
        <w:tblPrEx>
          <w:tblLayout w:type="fixed"/>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000000"/>
                <w:kern w:val="0"/>
                <w:sz w:val="24"/>
                <w:highlight w:val="none"/>
              </w:rPr>
            </w:pPr>
            <w:r>
              <w:rPr>
                <w:rFonts w:hint="eastAsia" w:ascii="仿宋" w:hAnsi="仿宋" w:eastAsia="仿宋" w:cs="宋体"/>
                <w:color w:val="000000"/>
                <w:kern w:val="0"/>
                <w:sz w:val="24"/>
                <w:highlight w:val="none"/>
              </w:rPr>
              <w:t>主管领导（签字）</w:t>
            </w:r>
          </w:p>
        </w:tc>
        <w:tc>
          <w:tcPr>
            <w:tcW w:w="6200" w:type="dxa"/>
            <w:tcBorders>
              <w:top w:val="nil"/>
              <w:left w:val="nil"/>
              <w:bottom w:val="single" w:color="auto" w:sz="4" w:space="0"/>
              <w:right w:val="single" w:color="auto" w:sz="8" w:space="0"/>
            </w:tcBorders>
            <w:shd w:val="clear" w:color="auto" w:fill="auto"/>
            <w:noWrap/>
            <w:vAlign w:val="center"/>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　</w:t>
            </w:r>
          </w:p>
        </w:tc>
      </w:tr>
      <w:tr>
        <w:tblPrEx>
          <w:tblLayout w:type="fixed"/>
          <w:tblCellMar>
            <w:top w:w="0" w:type="dxa"/>
            <w:left w:w="108" w:type="dxa"/>
            <w:bottom w:w="0" w:type="dxa"/>
            <w:right w:w="108" w:type="dxa"/>
          </w:tblCellMar>
        </w:tblPrEx>
        <w:trPr>
          <w:trHeight w:val="2350" w:hRule="atLeast"/>
        </w:trPr>
        <w:tc>
          <w:tcPr>
            <w:tcW w:w="9520" w:type="dxa"/>
            <w:gridSpan w:val="2"/>
            <w:tcBorders>
              <w:top w:val="single" w:color="auto" w:sz="4" w:space="0"/>
              <w:left w:val="single" w:color="auto" w:sz="8" w:space="0"/>
              <w:bottom w:val="single" w:color="auto" w:sz="8" w:space="0"/>
              <w:right w:val="single" w:color="000000" w:sz="8" w:space="0"/>
            </w:tcBorders>
            <w:shd w:val="clear" w:color="auto" w:fill="auto"/>
          </w:tcPr>
          <w:p>
            <w:pPr>
              <w:widowControl/>
              <w:jc w:val="left"/>
              <w:rPr>
                <w:rFonts w:ascii="仿宋" w:hAnsi="仿宋" w:eastAsia="仿宋" w:cs="宋体"/>
                <w:color w:val="000000"/>
                <w:kern w:val="0"/>
                <w:sz w:val="22"/>
                <w:highlight w:val="none"/>
              </w:rPr>
            </w:pPr>
            <w:r>
              <w:rPr>
                <w:rFonts w:hint="eastAsia" w:ascii="仿宋" w:hAnsi="仿宋" w:eastAsia="仿宋" w:cs="宋体"/>
                <w:color w:val="000000"/>
                <w:kern w:val="0"/>
                <w:sz w:val="22"/>
                <w:highlight w:val="none"/>
              </w:rPr>
              <w:t>填报说明：</w:t>
            </w:r>
            <w:r>
              <w:rPr>
                <w:rFonts w:hint="eastAsia" w:ascii="仿宋" w:hAnsi="仿宋" w:eastAsia="仿宋" w:cs="宋体"/>
                <w:color w:val="000000"/>
                <w:kern w:val="0"/>
                <w:sz w:val="22"/>
                <w:highlight w:val="none"/>
              </w:rPr>
              <w:br w:type="textWrapping"/>
            </w:r>
            <w:r>
              <w:rPr>
                <w:rFonts w:hint="eastAsia" w:ascii="仿宋" w:hAnsi="仿宋" w:eastAsia="仿宋" w:cs="宋体"/>
                <w:color w:val="000000"/>
                <w:kern w:val="0"/>
                <w:sz w:val="22"/>
                <w:highlight w:val="none"/>
              </w:rPr>
              <w:t>1.涉及差旅费报销需要提供相关情况说明时按要求填报此说明并随报销单据提交。</w:t>
            </w:r>
            <w:r>
              <w:rPr>
                <w:rFonts w:hint="eastAsia" w:ascii="仿宋" w:hAnsi="仿宋" w:eastAsia="仿宋" w:cs="宋体"/>
                <w:color w:val="000000"/>
                <w:kern w:val="0"/>
                <w:sz w:val="22"/>
                <w:highlight w:val="none"/>
              </w:rPr>
              <w:br w:type="textWrapping"/>
            </w:r>
            <w:r>
              <w:rPr>
                <w:rFonts w:hint="eastAsia" w:ascii="仿宋" w:hAnsi="仿宋" w:eastAsia="仿宋" w:cs="宋体"/>
                <w:color w:val="000000"/>
                <w:kern w:val="0"/>
                <w:sz w:val="22"/>
                <w:highlight w:val="none"/>
              </w:rPr>
              <w:t>2.说明事由为无住宿费用、报销单程费用时，需部门盖章及经办人签字；说明事由为报销退票、改签费用时，需部门盖章、经办人签字、部门负责人签字及分管领导签字；说明事由为季节变化明显的城市按上浮标准报销住宿费的，需部门盖章、经办人签字及部门负责人签字。</w:t>
            </w:r>
            <w:r>
              <w:rPr>
                <w:rFonts w:hint="eastAsia" w:ascii="仿宋" w:hAnsi="仿宋" w:eastAsia="仿宋" w:cs="宋体"/>
                <w:color w:val="000000"/>
                <w:kern w:val="0"/>
                <w:sz w:val="22"/>
                <w:highlight w:val="none"/>
              </w:rPr>
              <w:br w:type="textWrapping"/>
            </w:r>
            <w:r>
              <w:rPr>
                <w:rFonts w:hint="eastAsia" w:ascii="仿宋" w:hAnsi="仿宋" w:eastAsia="仿宋" w:cs="宋体"/>
                <w:color w:val="000000"/>
                <w:kern w:val="0"/>
                <w:sz w:val="22"/>
                <w:highlight w:val="none"/>
              </w:rPr>
              <w:t>3.承诺部分，仅无住宿费用、报销单程费用涉及，其他说明事由报销时请将承诺事由单元格清空。</w:t>
            </w:r>
          </w:p>
        </w:tc>
      </w:tr>
    </w:tbl>
    <w:p>
      <w:pPr>
        <w:spacing w:line="560" w:lineRule="exact"/>
        <w:jc w:val="left"/>
        <w:rPr>
          <w:highlight w:val="none"/>
        </w:rPr>
      </w:pPr>
      <w:r>
        <w:rPr>
          <w:highlight w:val="none"/>
        </w:rPr>
        <w:br w:type="page"/>
      </w:r>
    </w:p>
    <w:p>
      <w:pPr>
        <w:tabs>
          <w:tab w:val="left" w:pos="2170"/>
        </w:tabs>
        <w:spacing w:line="560" w:lineRule="exact"/>
        <w:jc w:val="left"/>
        <w:rPr>
          <w:rFonts w:ascii="仿宋" w:hAnsi="仿宋" w:eastAsia="仿宋" w:cs="仿宋"/>
          <w:kern w:val="0"/>
          <w:sz w:val="32"/>
          <w:szCs w:val="32"/>
          <w:highlight w:val="none"/>
        </w:rPr>
      </w:pPr>
      <w:r>
        <w:rPr>
          <w:rFonts w:hint="eastAsia" w:ascii="黑体" w:hAnsi="仿宋" w:eastAsia="黑体" w:cs="仿宋"/>
          <w:kern w:val="0"/>
          <w:sz w:val="32"/>
          <w:szCs w:val="32"/>
          <w:highlight w:val="none"/>
        </w:rPr>
        <w:t>附件3</w:t>
      </w:r>
    </w:p>
    <w:p>
      <w:pPr>
        <w:spacing w:line="560" w:lineRule="exact"/>
        <w:ind w:firstLine="880" w:firstLineChars="200"/>
        <w:jc w:val="center"/>
        <w:rPr>
          <w:rFonts w:hint="eastAsia" w:ascii="黑体" w:hAnsi="黑体" w:eastAsia="黑体" w:cs="黑体"/>
          <w:kern w:val="0"/>
          <w:sz w:val="44"/>
          <w:szCs w:val="44"/>
          <w:highlight w:val="none"/>
        </w:rPr>
      </w:pPr>
      <w:r>
        <w:rPr>
          <w:rFonts w:hint="eastAsia" w:ascii="黑体" w:hAnsi="黑体" w:eastAsia="黑体" w:cs="黑体"/>
          <w:kern w:val="0"/>
          <w:sz w:val="44"/>
          <w:szCs w:val="44"/>
          <w:highlight w:val="none"/>
        </w:rPr>
        <w:t>长期出差专项报告（模板）</w:t>
      </w:r>
    </w:p>
    <w:p>
      <w:pPr>
        <w:spacing w:line="560" w:lineRule="exact"/>
        <w:ind w:firstLine="640" w:firstLineChars="200"/>
        <w:jc w:val="center"/>
        <w:rPr>
          <w:rFonts w:ascii="仿宋" w:hAnsi="仿宋" w:eastAsia="仿宋" w:cs="仿宋"/>
          <w:kern w:val="0"/>
          <w:sz w:val="32"/>
          <w:szCs w:val="32"/>
          <w:highlight w:val="none"/>
        </w:rPr>
      </w:pPr>
    </w:p>
    <w:tbl>
      <w:tblPr>
        <w:tblStyle w:val="15"/>
        <w:tblW w:w="8931" w:type="dxa"/>
        <w:tblInd w:w="-176" w:type="dxa"/>
        <w:tblLayout w:type="fixed"/>
        <w:tblCellMar>
          <w:top w:w="0" w:type="dxa"/>
          <w:left w:w="108" w:type="dxa"/>
          <w:bottom w:w="0" w:type="dxa"/>
          <w:right w:w="108" w:type="dxa"/>
        </w:tblCellMar>
      </w:tblPr>
      <w:tblGrid>
        <w:gridCol w:w="2694"/>
        <w:gridCol w:w="2268"/>
        <w:gridCol w:w="1843"/>
        <w:gridCol w:w="2126"/>
      </w:tblGrid>
      <w:tr>
        <w:tblPrEx>
          <w:tblLayout w:type="fixed"/>
          <w:tblCellMar>
            <w:top w:w="0" w:type="dxa"/>
            <w:left w:w="108" w:type="dxa"/>
            <w:bottom w:w="0" w:type="dxa"/>
            <w:right w:w="108" w:type="dxa"/>
          </w:tblCellMar>
        </w:tblPrEx>
        <w:trPr>
          <w:trHeight w:val="722" w:hRule="atLeast"/>
        </w:trPr>
        <w:tc>
          <w:tcPr>
            <w:tcW w:w="2694" w:type="dxa"/>
          </w:tcPr>
          <w:p>
            <w:pPr>
              <w:jc w:val="center"/>
              <w:rPr>
                <w:rFonts w:ascii="仿宋" w:hAnsi="仿宋" w:eastAsia="仿宋"/>
                <w:sz w:val="32"/>
                <w:szCs w:val="32"/>
                <w:highlight w:val="none"/>
              </w:rPr>
            </w:pPr>
            <w:r>
              <w:rPr>
                <w:rFonts w:hint="eastAsia" w:ascii="仿宋" w:hAnsi="仿宋" w:eastAsia="仿宋"/>
                <w:sz w:val="32"/>
                <w:szCs w:val="32"/>
                <w:highlight w:val="none"/>
              </w:rPr>
              <w:t>出差人员</w:t>
            </w:r>
          </w:p>
        </w:tc>
        <w:tc>
          <w:tcPr>
            <w:tcW w:w="2268" w:type="dxa"/>
          </w:tcPr>
          <w:p>
            <w:pPr>
              <w:jc w:val="center"/>
              <w:rPr>
                <w:rFonts w:ascii="仿宋" w:hAnsi="仿宋" w:eastAsia="仿宋"/>
                <w:sz w:val="32"/>
                <w:szCs w:val="32"/>
                <w:highlight w:val="none"/>
              </w:rPr>
            </w:pPr>
          </w:p>
        </w:tc>
        <w:tc>
          <w:tcPr>
            <w:tcW w:w="1843" w:type="dxa"/>
          </w:tcPr>
          <w:p>
            <w:pPr>
              <w:jc w:val="center"/>
              <w:rPr>
                <w:rFonts w:ascii="仿宋" w:hAnsi="仿宋" w:eastAsia="仿宋"/>
                <w:sz w:val="32"/>
                <w:szCs w:val="32"/>
                <w:highlight w:val="none"/>
              </w:rPr>
            </w:pPr>
            <w:r>
              <w:rPr>
                <w:rFonts w:hint="eastAsia" w:ascii="仿宋" w:hAnsi="仿宋" w:eastAsia="仿宋" w:cs="仿宋"/>
                <w:sz w:val="32"/>
                <w:szCs w:val="32"/>
                <w:highlight w:val="none"/>
              </w:rPr>
              <w:t>所属部门</w:t>
            </w:r>
          </w:p>
        </w:tc>
        <w:tc>
          <w:tcPr>
            <w:tcW w:w="2126" w:type="dxa"/>
          </w:tcPr>
          <w:p>
            <w:pPr>
              <w:jc w:val="center"/>
              <w:rPr>
                <w:rFonts w:ascii="仿宋" w:hAnsi="仿宋" w:eastAsia="仿宋"/>
                <w:sz w:val="32"/>
                <w:szCs w:val="32"/>
                <w:highlight w:val="none"/>
              </w:rPr>
            </w:pPr>
          </w:p>
        </w:tc>
      </w:tr>
      <w:tr>
        <w:tblPrEx>
          <w:tblLayout w:type="fixed"/>
          <w:tblCellMar>
            <w:top w:w="0" w:type="dxa"/>
            <w:left w:w="108" w:type="dxa"/>
            <w:bottom w:w="0" w:type="dxa"/>
            <w:right w:w="108" w:type="dxa"/>
          </w:tblCellMar>
        </w:tblPrEx>
        <w:trPr>
          <w:trHeight w:val="690" w:hRule="atLeast"/>
        </w:trPr>
        <w:tc>
          <w:tcPr>
            <w:tcW w:w="2694" w:type="dxa"/>
          </w:tcPr>
          <w:p>
            <w:pPr>
              <w:jc w:val="center"/>
              <w:rPr>
                <w:rFonts w:ascii="仿宋" w:hAnsi="仿宋" w:eastAsia="仿宋"/>
                <w:sz w:val="32"/>
                <w:szCs w:val="32"/>
                <w:highlight w:val="none"/>
              </w:rPr>
            </w:pPr>
            <w:r>
              <w:rPr>
                <w:rFonts w:hint="eastAsia" w:ascii="仿宋" w:hAnsi="仿宋" w:eastAsia="仿宋"/>
                <w:sz w:val="32"/>
                <w:szCs w:val="32"/>
                <w:highlight w:val="none"/>
              </w:rPr>
              <w:t>实际出差时间</w:t>
            </w:r>
          </w:p>
        </w:tc>
        <w:tc>
          <w:tcPr>
            <w:tcW w:w="6237" w:type="dxa"/>
            <w:gridSpan w:val="3"/>
          </w:tcPr>
          <w:p>
            <w:pPr>
              <w:spacing w:line="560" w:lineRule="exact"/>
              <w:ind w:firstLine="640" w:firstLineChars="200"/>
              <w:jc w:val="center"/>
              <w:rPr>
                <w:rFonts w:ascii="仿宋" w:hAnsi="仿宋" w:eastAsia="仿宋" w:cs="仿宋"/>
                <w:sz w:val="32"/>
                <w:szCs w:val="32"/>
                <w:highlight w:val="none"/>
              </w:rPr>
            </w:pPr>
            <w:r>
              <w:rPr>
                <w:rFonts w:hint="eastAsia" w:ascii="仿宋" w:hAnsi="仿宋" w:eastAsia="仿宋" w:cs="仿宋"/>
                <w:sz w:val="32"/>
                <w:szCs w:val="32"/>
                <w:highlight w:val="none"/>
              </w:rPr>
              <w:t>年  月  日至   年  月  日，共＿天</w:t>
            </w:r>
          </w:p>
        </w:tc>
      </w:tr>
      <w:tr>
        <w:tblPrEx>
          <w:tblLayout w:type="fixed"/>
          <w:tblCellMar>
            <w:top w:w="0" w:type="dxa"/>
            <w:left w:w="108" w:type="dxa"/>
            <w:bottom w:w="0" w:type="dxa"/>
            <w:right w:w="108" w:type="dxa"/>
          </w:tblCellMar>
        </w:tblPrEx>
        <w:trPr>
          <w:trHeight w:val="714" w:hRule="atLeast"/>
        </w:trPr>
        <w:tc>
          <w:tcPr>
            <w:tcW w:w="2694" w:type="dxa"/>
            <w:vAlign w:val="center"/>
          </w:tcPr>
          <w:p>
            <w:pPr>
              <w:jc w:val="center"/>
              <w:rPr>
                <w:rFonts w:ascii="仿宋" w:hAnsi="仿宋" w:eastAsia="仿宋"/>
                <w:sz w:val="32"/>
                <w:szCs w:val="32"/>
                <w:highlight w:val="none"/>
              </w:rPr>
            </w:pPr>
            <w:r>
              <w:rPr>
                <w:rFonts w:hint="eastAsia" w:ascii="仿宋" w:hAnsi="仿宋" w:eastAsia="仿宋"/>
                <w:sz w:val="32"/>
                <w:szCs w:val="32"/>
                <w:highlight w:val="none"/>
              </w:rPr>
              <w:t>出差原因</w:t>
            </w:r>
          </w:p>
          <w:p>
            <w:pPr>
              <w:jc w:val="center"/>
              <w:rPr>
                <w:rFonts w:ascii="仿宋" w:hAnsi="仿宋" w:eastAsia="仿宋"/>
                <w:sz w:val="32"/>
                <w:szCs w:val="32"/>
                <w:highlight w:val="none"/>
              </w:rPr>
            </w:pPr>
            <w:r>
              <w:rPr>
                <w:rFonts w:hint="eastAsia" w:ascii="仿宋" w:hAnsi="仿宋" w:eastAsia="仿宋"/>
                <w:sz w:val="32"/>
                <w:szCs w:val="32"/>
                <w:highlight w:val="none"/>
              </w:rPr>
              <w:t>及具体事项</w:t>
            </w:r>
          </w:p>
        </w:tc>
        <w:tc>
          <w:tcPr>
            <w:tcW w:w="6237" w:type="dxa"/>
            <w:gridSpan w:val="3"/>
          </w:tcPr>
          <w:p>
            <w:pPr>
              <w:rPr>
                <w:rFonts w:ascii="仿宋" w:hAnsi="仿宋" w:eastAsia="仿宋"/>
                <w:sz w:val="32"/>
                <w:szCs w:val="32"/>
                <w:highlight w:val="none"/>
              </w:rPr>
            </w:pPr>
          </w:p>
          <w:p>
            <w:pPr>
              <w:rPr>
                <w:rFonts w:ascii="仿宋" w:hAnsi="仿宋" w:eastAsia="仿宋"/>
                <w:sz w:val="32"/>
                <w:szCs w:val="32"/>
                <w:highlight w:val="none"/>
              </w:rPr>
            </w:pPr>
          </w:p>
          <w:p>
            <w:pPr>
              <w:rPr>
                <w:rFonts w:ascii="仿宋" w:hAnsi="仿宋" w:eastAsia="仿宋"/>
                <w:sz w:val="32"/>
                <w:szCs w:val="32"/>
                <w:highlight w:val="none"/>
              </w:rPr>
            </w:pPr>
          </w:p>
          <w:p>
            <w:pPr>
              <w:rPr>
                <w:rFonts w:ascii="仿宋" w:hAnsi="仿宋" w:eastAsia="仿宋"/>
                <w:sz w:val="32"/>
                <w:szCs w:val="32"/>
                <w:highlight w:val="none"/>
              </w:rPr>
            </w:pPr>
          </w:p>
          <w:p>
            <w:pPr>
              <w:rPr>
                <w:rFonts w:ascii="仿宋" w:hAnsi="仿宋" w:eastAsia="仿宋"/>
                <w:sz w:val="32"/>
                <w:szCs w:val="32"/>
                <w:highlight w:val="none"/>
              </w:rPr>
            </w:pPr>
          </w:p>
          <w:p>
            <w:pPr>
              <w:rPr>
                <w:rFonts w:ascii="仿宋" w:hAnsi="仿宋" w:eastAsia="仿宋"/>
                <w:sz w:val="32"/>
                <w:szCs w:val="32"/>
                <w:highlight w:val="none"/>
              </w:rPr>
            </w:pPr>
          </w:p>
        </w:tc>
      </w:tr>
      <w:tr>
        <w:tblPrEx>
          <w:tblLayout w:type="fixed"/>
          <w:tblCellMar>
            <w:top w:w="0" w:type="dxa"/>
            <w:left w:w="108" w:type="dxa"/>
            <w:bottom w:w="0" w:type="dxa"/>
            <w:right w:w="108" w:type="dxa"/>
          </w:tblCellMar>
        </w:tblPrEx>
        <w:trPr>
          <w:trHeight w:val="768" w:hRule="atLeast"/>
        </w:trPr>
        <w:tc>
          <w:tcPr>
            <w:tcW w:w="2694" w:type="dxa"/>
            <w:vAlign w:val="center"/>
          </w:tcPr>
          <w:p>
            <w:pPr>
              <w:jc w:val="center"/>
              <w:rPr>
                <w:rFonts w:ascii="仿宋" w:hAnsi="仿宋" w:eastAsia="仿宋"/>
                <w:sz w:val="32"/>
                <w:szCs w:val="32"/>
                <w:highlight w:val="none"/>
              </w:rPr>
            </w:pPr>
            <w:r>
              <w:rPr>
                <w:rFonts w:hint="eastAsia" w:ascii="仿宋" w:hAnsi="仿宋" w:eastAsia="仿宋"/>
                <w:sz w:val="32"/>
                <w:szCs w:val="32"/>
                <w:highlight w:val="none"/>
              </w:rPr>
              <w:t>部门负责人</w:t>
            </w:r>
          </w:p>
        </w:tc>
        <w:tc>
          <w:tcPr>
            <w:tcW w:w="6237" w:type="dxa"/>
            <w:gridSpan w:val="3"/>
          </w:tcPr>
          <w:p>
            <w:pPr>
              <w:rPr>
                <w:rFonts w:ascii="仿宋" w:hAnsi="仿宋" w:eastAsia="仿宋"/>
                <w:sz w:val="32"/>
                <w:szCs w:val="32"/>
                <w:highlight w:val="none"/>
              </w:rPr>
            </w:pPr>
          </w:p>
        </w:tc>
      </w:tr>
      <w:tr>
        <w:tblPrEx>
          <w:tblLayout w:type="fixed"/>
          <w:tblCellMar>
            <w:top w:w="0" w:type="dxa"/>
            <w:left w:w="108" w:type="dxa"/>
            <w:bottom w:w="0" w:type="dxa"/>
            <w:right w:w="108" w:type="dxa"/>
          </w:tblCellMar>
        </w:tblPrEx>
        <w:trPr>
          <w:trHeight w:val="849" w:hRule="atLeast"/>
        </w:trPr>
        <w:tc>
          <w:tcPr>
            <w:tcW w:w="2694" w:type="dxa"/>
            <w:vAlign w:val="center"/>
          </w:tcPr>
          <w:p>
            <w:pPr>
              <w:jc w:val="center"/>
              <w:rPr>
                <w:rFonts w:ascii="仿宋" w:hAnsi="仿宋" w:eastAsia="仿宋"/>
                <w:sz w:val="32"/>
                <w:szCs w:val="32"/>
                <w:highlight w:val="none"/>
              </w:rPr>
            </w:pPr>
            <w:r>
              <w:rPr>
                <w:rFonts w:hint="eastAsia" w:ascii="仿宋" w:hAnsi="仿宋" w:eastAsia="仿宋"/>
                <w:sz w:val="32"/>
                <w:szCs w:val="32"/>
                <w:highlight w:val="none"/>
              </w:rPr>
              <w:t>分管领导</w:t>
            </w:r>
          </w:p>
        </w:tc>
        <w:tc>
          <w:tcPr>
            <w:tcW w:w="6237" w:type="dxa"/>
            <w:gridSpan w:val="3"/>
          </w:tcPr>
          <w:p>
            <w:pPr>
              <w:rPr>
                <w:rFonts w:ascii="仿宋" w:hAnsi="仿宋" w:eastAsia="仿宋"/>
                <w:sz w:val="32"/>
                <w:szCs w:val="32"/>
                <w:highlight w:val="none"/>
              </w:rPr>
            </w:pPr>
          </w:p>
        </w:tc>
      </w:tr>
      <w:tr>
        <w:tblPrEx>
          <w:tblLayout w:type="fixed"/>
          <w:tblCellMar>
            <w:top w:w="0" w:type="dxa"/>
            <w:left w:w="108" w:type="dxa"/>
            <w:bottom w:w="0" w:type="dxa"/>
            <w:right w:w="108" w:type="dxa"/>
          </w:tblCellMar>
        </w:tblPrEx>
        <w:trPr>
          <w:trHeight w:val="834" w:hRule="atLeast"/>
        </w:trPr>
        <w:tc>
          <w:tcPr>
            <w:tcW w:w="2694" w:type="dxa"/>
            <w:vAlign w:val="center"/>
          </w:tcPr>
          <w:p>
            <w:pPr>
              <w:jc w:val="center"/>
              <w:rPr>
                <w:rFonts w:hint="eastAsia" w:ascii="仿宋" w:hAnsi="仿宋" w:eastAsia="仿宋"/>
                <w:sz w:val="32"/>
                <w:szCs w:val="32"/>
                <w:highlight w:val="none"/>
                <w:lang w:eastAsia="zh-CN"/>
              </w:rPr>
            </w:pPr>
            <w:r>
              <w:rPr>
                <w:rFonts w:hint="eastAsia" w:ascii="仿宋" w:hAnsi="仿宋" w:eastAsia="仿宋"/>
                <w:sz w:val="32"/>
                <w:szCs w:val="32"/>
                <w:highlight w:val="none"/>
              </w:rPr>
              <w:t>总经理/</w:t>
            </w:r>
            <w:r>
              <w:rPr>
                <w:rFonts w:hint="eastAsia" w:ascii="仿宋" w:hAnsi="仿宋" w:eastAsia="仿宋"/>
                <w:sz w:val="32"/>
                <w:szCs w:val="32"/>
                <w:highlight w:val="none"/>
                <w:lang w:val="en-US" w:eastAsia="zh-CN"/>
              </w:rPr>
              <w:t>董事长</w:t>
            </w:r>
          </w:p>
        </w:tc>
        <w:tc>
          <w:tcPr>
            <w:tcW w:w="6237" w:type="dxa"/>
            <w:gridSpan w:val="3"/>
          </w:tcPr>
          <w:p>
            <w:pPr>
              <w:rPr>
                <w:rFonts w:ascii="仿宋" w:hAnsi="仿宋" w:eastAsia="仿宋"/>
                <w:sz w:val="32"/>
                <w:szCs w:val="32"/>
                <w:highlight w:val="none"/>
              </w:rPr>
            </w:pPr>
          </w:p>
        </w:tc>
      </w:tr>
    </w:tbl>
    <w:p>
      <w:pPr>
        <w:rPr>
          <w:rFonts w:ascii="仿宋" w:hAnsi="仿宋" w:eastAsia="仿宋"/>
          <w:sz w:val="32"/>
          <w:szCs w:val="32"/>
          <w:highlight w:val="none"/>
        </w:rPr>
      </w:pPr>
    </w:p>
    <w:p>
      <w:pPr>
        <w:widowControl/>
        <w:jc w:val="left"/>
        <w:rPr>
          <w:highlight w:val="none"/>
        </w:rPr>
      </w:pPr>
    </w:p>
    <w:p>
      <w:pPr>
        <w:widowControl/>
        <w:jc w:val="left"/>
        <w:rPr>
          <w:highlight w:val="none"/>
        </w:rPr>
      </w:pPr>
      <w:r>
        <w:rPr>
          <w:highlight w:val="none"/>
        </w:rPr>
        <w:br w:type="page"/>
      </w:r>
    </w:p>
    <w:p>
      <w:pPr>
        <w:widowControl/>
        <w:jc w:val="left"/>
        <w:rPr>
          <w:highlight w:val="none"/>
        </w:rPr>
      </w:pPr>
    </w:p>
    <w:p>
      <w:pPr>
        <w:widowControl/>
        <w:adjustRightInd w:val="0"/>
        <w:snapToGrid w:val="0"/>
        <w:spacing w:line="500" w:lineRule="exact"/>
        <w:ind w:left="1" w:leftChars="-15" w:hanging="32" w:hangingChars="10"/>
        <w:textAlignment w:val="bottom"/>
        <w:rPr>
          <w:rFonts w:ascii="仿宋" w:hAnsi="仿宋" w:eastAsia="仿宋"/>
          <w:bCs/>
          <w:sz w:val="32"/>
          <w:szCs w:val="32"/>
          <w:highlight w:val="none"/>
        </w:rPr>
      </w:pPr>
      <w:r>
        <w:rPr>
          <w:rFonts w:hint="eastAsia" w:ascii="仿宋" w:hAnsi="仿宋" w:eastAsia="仿宋"/>
          <w:bCs/>
          <w:sz w:val="32"/>
          <w:szCs w:val="32"/>
          <w:highlight w:val="none"/>
        </w:rPr>
        <w:t>附件</w:t>
      </w:r>
      <w:r>
        <w:rPr>
          <w:rFonts w:ascii="仿宋" w:hAnsi="仿宋" w:eastAsia="仿宋"/>
          <w:bCs/>
          <w:sz w:val="32"/>
          <w:szCs w:val="32"/>
          <w:highlight w:val="none"/>
        </w:rPr>
        <w:t>4</w:t>
      </w:r>
      <w:r>
        <w:rPr>
          <w:rFonts w:hint="eastAsia" w:ascii="仿宋" w:hAnsi="仿宋" w:eastAsia="仿宋"/>
          <w:bCs/>
          <w:sz w:val="32"/>
          <w:szCs w:val="32"/>
          <w:highlight w:val="none"/>
        </w:rPr>
        <w:t>：</w:t>
      </w:r>
    </w:p>
    <w:p>
      <w:pPr>
        <w:spacing w:line="40" w:lineRule="atLeast"/>
        <w:ind w:firstLine="640" w:firstLineChars="200"/>
        <w:jc w:val="center"/>
        <w:rPr>
          <w:rFonts w:ascii="仿宋" w:hAnsi="仿宋" w:eastAsia="仿宋"/>
          <w:sz w:val="32"/>
          <w:szCs w:val="32"/>
          <w:highlight w:val="none"/>
        </w:rPr>
      </w:pPr>
      <w:r>
        <w:rPr>
          <w:rFonts w:ascii="仿宋" w:hAnsi="仿宋" w:eastAsia="仿宋"/>
          <w:sz w:val="32"/>
          <w:szCs w:val="32"/>
          <w:highlight w:val="none"/>
        </w:rPr>
        <w:t>季节性城市明细表</w:t>
      </w:r>
    </w:p>
    <w:tbl>
      <w:tblPr>
        <w:tblStyle w:val="15"/>
        <w:tblpPr w:leftFromText="180" w:rightFromText="180" w:vertAnchor="text" w:tblpXSpec="center" w:tblpY="1"/>
        <w:tblOverlap w:val="never"/>
        <w:tblW w:w="8296" w:type="dxa"/>
        <w:tblInd w:w="0" w:type="dxa"/>
        <w:tblLayout w:type="fixed"/>
        <w:tblCellMar>
          <w:top w:w="0" w:type="dxa"/>
          <w:left w:w="108" w:type="dxa"/>
          <w:bottom w:w="0" w:type="dxa"/>
          <w:right w:w="108" w:type="dxa"/>
        </w:tblCellMar>
      </w:tblPr>
      <w:tblGrid>
        <w:gridCol w:w="901"/>
        <w:gridCol w:w="1359"/>
        <w:gridCol w:w="3924"/>
        <w:gridCol w:w="2112"/>
      </w:tblGrid>
      <w:tr>
        <w:tblPrEx>
          <w:tblLayout w:type="fixed"/>
          <w:tblCellMar>
            <w:top w:w="0" w:type="dxa"/>
            <w:left w:w="108" w:type="dxa"/>
            <w:bottom w:w="0" w:type="dxa"/>
            <w:right w:w="108" w:type="dxa"/>
          </w:tblCellMar>
        </w:tblPrEx>
        <w:trPr>
          <w:trHeight w:val="416" w:hRule="atLeast"/>
        </w:trPr>
        <w:tc>
          <w:tcPr>
            <w:tcW w:w="901" w:type="dxa"/>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序号</w:t>
            </w:r>
          </w:p>
        </w:tc>
        <w:tc>
          <w:tcPr>
            <w:tcW w:w="1359" w:type="dxa"/>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省（地区）</w:t>
            </w:r>
          </w:p>
        </w:tc>
        <w:tc>
          <w:tcPr>
            <w:tcW w:w="3924"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出差城市</w:t>
            </w:r>
          </w:p>
        </w:tc>
        <w:tc>
          <w:tcPr>
            <w:tcW w:w="2112"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上浮季节</w:t>
            </w:r>
          </w:p>
        </w:tc>
      </w:tr>
      <w:tr>
        <w:tblPrEx>
          <w:tblLayout w:type="fixed"/>
          <w:tblCellMar>
            <w:top w:w="0" w:type="dxa"/>
            <w:left w:w="108" w:type="dxa"/>
            <w:bottom w:w="0" w:type="dxa"/>
            <w:right w:w="108" w:type="dxa"/>
          </w:tblCellMar>
        </w:tblPrEx>
        <w:trPr>
          <w:trHeight w:val="552" w:hRule="atLeast"/>
        </w:trPr>
        <w:tc>
          <w:tcPr>
            <w:tcW w:w="901"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1</w:t>
            </w:r>
          </w:p>
        </w:tc>
        <w:tc>
          <w:tcPr>
            <w:tcW w:w="1359"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河北</w:t>
            </w: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张家口市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7-9月、11-3月</w:t>
            </w:r>
          </w:p>
        </w:tc>
      </w:tr>
      <w:tr>
        <w:tblPrEx>
          <w:tblLayout w:type="fixed"/>
          <w:tblCellMar>
            <w:top w:w="0" w:type="dxa"/>
            <w:left w:w="108" w:type="dxa"/>
            <w:bottom w:w="0" w:type="dxa"/>
            <w:right w:w="108" w:type="dxa"/>
          </w:tblCellMar>
        </w:tblPrEx>
        <w:trPr>
          <w:trHeight w:val="409"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秦皇岛市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7-8月</w:t>
            </w:r>
          </w:p>
        </w:tc>
      </w:tr>
      <w:tr>
        <w:tblPrEx>
          <w:tblLayout w:type="fixed"/>
          <w:tblCellMar>
            <w:top w:w="0" w:type="dxa"/>
            <w:left w:w="108" w:type="dxa"/>
            <w:bottom w:w="0" w:type="dxa"/>
            <w:right w:w="108" w:type="dxa"/>
          </w:tblCellMar>
        </w:tblPrEx>
        <w:trPr>
          <w:trHeight w:val="383"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承德市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432" w:hRule="atLeast"/>
        </w:trPr>
        <w:tc>
          <w:tcPr>
            <w:tcW w:w="901"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2</w:t>
            </w:r>
          </w:p>
        </w:tc>
        <w:tc>
          <w:tcPr>
            <w:tcW w:w="1359"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内蒙古</w:t>
            </w:r>
          </w:p>
        </w:tc>
        <w:tc>
          <w:tcPr>
            <w:tcW w:w="3924"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kern w:val="0"/>
                <w:szCs w:val="21"/>
                <w:highlight w:val="none"/>
              </w:rPr>
            </w:pPr>
            <w:r>
              <w:rPr>
                <w:rFonts w:hint="eastAsia" w:ascii="仿宋" w:hAnsi="仿宋" w:eastAsia="仿宋" w:cs="宋体"/>
                <w:kern w:val="0"/>
                <w:szCs w:val="21"/>
                <w:highlight w:val="none"/>
              </w:rPr>
              <w:t xml:space="preserve"> 海拉尔市、满洲里市、阿尔山市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492"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二连浩特市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578"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额济纳旗</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9-10月</w:t>
            </w:r>
          </w:p>
        </w:tc>
      </w:tr>
      <w:tr>
        <w:tblPrEx>
          <w:tblLayout w:type="fixed"/>
          <w:tblCellMar>
            <w:top w:w="0" w:type="dxa"/>
            <w:left w:w="108" w:type="dxa"/>
            <w:bottom w:w="0" w:type="dxa"/>
            <w:right w:w="108" w:type="dxa"/>
          </w:tblCellMar>
        </w:tblPrEx>
        <w:trPr>
          <w:trHeight w:val="360" w:hRule="atLeast"/>
        </w:trPr>
        <w:tc>
          <w:tcPr>
            <w:tcW w:w="901"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3</w:t>
            </w:r>
          </w:p>
        </w:tc>
        <w:tc>
          <w:tcPr>
            <w:tcW w:w="1359"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大连</w:t>
            </w: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全市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360" w:hRule="atLeast"/>
        </w:trPr>
        <w:tc>
          <w:tcPr>
            <w:tcW w:w="901" w:type="dxa"/>
            <w:tcBorders>
              <w:top w:val="nil"/>
              <w:left w:val="single" w:color="auto" w:sz="4" w:space="0"/>
              <w:bottom w:val="single" w:color="auto" w:sz="4" w:space="0"/>
              <w:right w:val="single" w:color="auto" w:sz="4" w:space="0"/>
            </w:tcBorders>
            <w:shd w:val="clear" w:color="000000" w:fill="FFFFFF"/>
            <w:vAlign w:val="bottom"/>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4</w:t>
            </w:r>
          </w:p>
        </w:tc>
        <w:tc>
          <w:tcPr>
            <w:tcW w:w="1359" w:type="dxa"/>
            <w:tcBorders>
              <w:top w:val="nil"/>
              <w:left w:val="nil"/>
              <w:bottom w:val="single" w:color="auto" w:sz="4" w:space="0"/>
              <w:right w:val="single" w:color="auto" w:sz="4" w:space="0"/>
            </w:tcBorders>
            <w:shd w:val="clear" w:color="000000" w:fill="FFFFFF"/>
            <w:vAlign w:val="bottom"/>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吉林</w:t>
            </w: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吉林市、延边州、长白山管理区</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432" w:hRule="atLeast"/>
        </w:trPr>
        <w:tc>
          <w:tcPr>
            <w:tcW w:w="901"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5</w:t>
            </w:r>
          </w:p>
        </w:tc>
        <w:tc>
          <w:tcPr>
            <w:tcW w:w="1359"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黑龙江</w:t>
            </w: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哈尔滨市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420"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 xml:space="preserve"> 牡丹江市、伊春市、大兴安岭地区、黑河市、佳木斯市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6-8月</w:t>
            </w:r>
          </w:p>
        </w:tc>
      </w:tr>
      <w:tr>
        <w:tblPrEx>
          <w:tblLayout w:type="fixed"/>
          <w:tblCellMar>
            <w:top w:w="0" w:type="dxa"/>
            <w:left w:w="108" w:type="dxa"/>
            <w:bottom w:w="0" w:type="dxa"/>
            <w:right w:w="108" w:type="dxa"/>
          </w:tblCellMar>
        </w:tblPrEx>
        <w:trPr>
          <w:trHeight w:val="432" w:hRule="atLeast"/>
        </w:trPr>
        <w:tc>
          <w:tcPr>
            <w:tcW w:w="901"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6</w:t>
            </w:r>
          </w:p>
        </w:tc>
        <w:tc>
          <w:tcPr>
            <w:tcW w:w="1359"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山东</w:t>
            </w:r>
          </w:p>
        </w:tc>
        <w:tc>
          <w:tcPr>
            <w:tcW w:w="3924"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kern w:val="0"/>
                <w:szCs w:val="21"/>
                <w:highlight w:val="none"/>
              </w:rPr>
            </w:pPr>
            <w:r>
              <w:rPr>
                <w:rFonts w:hint="eastAsia" w:ascii="仿宋" w:hAnsi="仿宋" w:eastAsia="仿宋" w:cs="宋体"/>
                <w:kern w:val="0"/>
                <w:szCs w:val="21"/>
                <w:highlight w:val="none"/>
              </w:rPr>
              <w:t xml:space="preserve"> 烟台市、威海市、日照市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290" w:hRule="atLeast"/>
        </w:trPr>
        <w:tc>
          <w:tcPr>
            <w:tcW w:w="901"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7</w:t>
            </w:r>
          </w:p>
        </w:tc>
        <w:tc>
          <w:tcPr>
            <w:tcW w:w="1359"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青岛</w:t>
            </w:r>
          </w:p>
        </w:tc>
        <w:tc>
          <w:tcPr>
            <w:tcW w:w="3924"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全市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7-9月</w:t>
            </w:r>
          </w:p>
        </w:tc>
      </w:tr>
      <w:tr>
        <w:tblPrEx>
          <w:tblLayout w:type="fixed"/>
          <w:tblCellMar>
            <w:top w:w="0" w:type="dxa"/>
            <w:left w:w="108" w:type="dxa"/>
            <w:bottom w:w="0" w:type="dxa"/>
            <w:right w:w="108" w:type="dxa"/>
          </w:tblCellMar>
        </w:tblPrEx>
        <w:trPr>
          <w:trHeight w:val="469" w:hRule="atLeast"/>
        </w:trPr>
        <w:tc>
          <w:tcPr>
            <w:tcW w:w="901" w:type="dxa"/>
            <w:tcBorders>
              <w:top w:val="nil"/>
              <w:left w:val="single" w:color="auto" w:sz="4" w:space="0"/>
              <w:bottom w:val="single" w:color="auto" w:sz="4" w:space="0"/>
              <w:right w:val="single" w:color="auto" w:sz="4" w:space="0"/>
            </w:tcBorders>
            <w:shd w:val="clear" w:color="000000" w:fill="FFFFFF"/>
            <w:vAlign w:val="bottom"/>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8</w:t>
            </w:r>
          </w:p>
        </w:tc>
        <w:tc>
          <w:tcPr>
            <w:tcW w:w="1359" w:type="dxa"/>
            <w:tcBorders>
              <w:top w:val="nil"/>
              <w:left w:val="nil"/>
              <w:bottom w:val="single" w:color="auto" w:sz="4" w:space="0"/>
              <w:right w:val="single" w:color="auto" w:sz="4" w:space="0"/>
            </w:tcBorders>
            <w:shd w:val="clear" w:color="000000" w:fill="FFFFFF"/>
            <w:vAlign w:val="bottom"/>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河南</w:t>
            </w:r>
          </w:p>
        </w:tc>
        <w:tc>
          <w:tcPr>
            <w:tcW w:w="3924"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洛阳市</w:t>
            </w:r>
          </w:p>
        </w:tc>
        <w:tc>
          <w:tcPr>
            <w:tcW w:w="2112"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4-5月上旬</w:t>
            </w:r>
          </w:p>
        </w:tc>
      </w:tr>
      <w:tr>
        <w:tblPrEx>
          <w:tblLayout w:type="fixed"/>
          <w:tblCellMar>
            <w:top w:w="0" w:type="dxa"/>
            <w:left w:w="108" w:type="dxa"/>
            <w:bottom w:w="0" w:type="dxa"/>
            <w:right w:w="108" w:type="dxa"/>
          </w:tblCellMar>
        </w:tblPrEx>
        <w:trPr>
          <w:trHeight w:val="480" w:hRule="atLeast"/>
        </w:trPr>
        <w:tc>
          <w:tcPr>
            <w:tcW w:w="901" w:type="dxa"/>
            <w:tcBorders>
              <w:top w:val="nil"/>
              <w:left w:val="single" w:color="auto" w:sz="4" w:space="0"/>
              <w:bottom w:val="single" w:color="auto" w:sz="4" w:space="0"/>
              <w:right w:val="single" w:color="auto" w:sz="4" w:space="0"/>
            </w:tcBorders>
            <w:shd w:val="clear" w:color="000000" w:fill="FFFFFF"/>
            <w:vAlign w:val="bottom"/>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9</w:t>
            </w:r>
          </w:p>
        </w:tc>
        <w:tc>
          <w:tcPr>
            <w:tcW w:w="1359" w:type="dxa"/>
            <w:tcBorders>
              <w:top w:val="nil"/>
              <w:left w:val="nil"/>
              <w:bottom w:val="single" w:color="auto" w:sz="4" w:space="0"/>
              <w:right w:val="single" w:color="auto" w:sz="4" w:space="0"/>
            </w:tcBorders>
            <w:shd w:val="clear" w:color="000000" w:fill="FFFFFF"/>
            <w:vAlign w:val="bottom"/>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广西</w:t>
            </w:r>
          </w:p>
        </w:tc>
        <w:tc>
          <w:tcPr>
            <w:tcW w:w="3924"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kern w:val="0"/>
                <w:szCs w:val="21"/>
                <w:highlight w:val="none"/>
              </w:rPr>
            </w:pPr>
            <w:r>
              <w:rPr>
                <w:rFonts w:hint="eastAsia" w:ascii="仿宋" w:hAnsi="仿宋" w:eastAsia="仿宋" w:cs="宋体"/>
                <w:kern w:val="0"/>
                <w:szCs w:val="21"/>
                <w:highlight w:val="none"/>
              </w:rPr>
              <w:t xml:space="preserve"> 桂林市、北海市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1-2月、7-9月</w:t>
            </w:r>
          </w:p>
        </w:tc>
      </w:tr>
      <w:tr>
        <w:tblPrEx>
          <w:tblLayout w:type="fixed"/>
          <w:tblCellMar>
            <w:top w:w="0" w:type="dxa"/>
            <w:left w:w="108" w:type="dxa"/>
            <w:bottom w:w="0" w:type="dxa"/>
            <w:right w:w="108" w:type="dxa"/>
          </w:tblCellMar>
        </w:tblPrEx>
        <w:trPr>
          <w:trHeight w:val="633" w:hRule="atLeast"/>
        </w:trPr>
        <w:tc>
          <w:tcPr>
            <w:tcW w:w="901"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10</w:t>
            </w:r>
          </w:p>
        </w:tc>
        <w:tc>
          <w:tcPr>
            <w:tcW w:w="1359"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海南</w:t>
            </w:r>
          </w:p>
        </w:tc>
        <w:tc>
          <w:tcPr>
            <w:tcW w:w="3924"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kern w:val="0"/>
                <w:szCs w:val="21"/>
                <w:highlight w:val="none"/>
              </w:rPr>
            </w:pPr>
            <w:r>
              <w:rPr>
                <w:rFonts w:hint="eastAsia" w:ascii="仿宋" w:hAnsi="仿宋" w:eastAsia="仿宋" w:cs="宋体"/>
                <w:kern w:val="0"/>
                <w:szCs w:val="21"/>
                <w:highlight w:val="none"/>
              </w:rPr>
              <w:t xml:space="preserve"> 海口市、文昌市、澄迈县</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11-2月</w:t>
            </w:r>
          </w:p>
        </w:tc>
      </w:tr>
      <w:tr>
        <w:tblPrEx>
          <w:tblLayout w:type="fixed"/>
          <w:tblCellMar>
            <w:top w:w="0" w:type="dxa"/>
            <w:left w:w="108" w:type="dxa"/>
            <w:bottom w:w="0" w:type="dxa"/>
            <w:right w:w="108" w:type="dxa"/>
          </w:tblCellMar>
        </w:tblPrEx>
        <w:trPr>
          <w:trHeight w:val="432"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kern w:val="0"/>
                <w:szCs w:val="21"/>
                <w:highlight w:val="none"/>
              </w:rPr>
            </w:pPr>
            <w:r>
              <w:rPr>
                <w:rFonts w:hint="eastAsia" w:ascii="仿宋" w:hAnsi="仿宋" w:eastAsia="仿宋" w:cs="宋体"/>
                <w:kern w:val="0"/>
                <w:szCs w:val="21"/>
                <w:highlight w:val="none"/>
              </w:rPr>
              <w:t xml:space="preserve"> 琼海市、万宁市、陵水县、保亭县</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11-3月</w:t>
            </w:r>
          </w:p>
        </w:tc>
      </w:tr>
      <w:tr>
        <w:tblPrEx>
          <w:tblLayout w:type="fixed"/>
          <w:tblCellMar>
            <w:top w:w="0" w:type="dxa"/>
            <w:left w:w="108" w:type="dxa"/>
            <w:bottom w:w="0" w:type="dxa"/>
            <w:right w:w="108" w:type="dxa"/>
          </w:tblCellMar>
        </w:tblPrEx>
        <w:trPr>
          <w:trHeight w:val="283"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三亚市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10-4月</w:t>
            </w:r>
          </w:p>
        </w:tc>
      </w:tr>
      <w:tr>
        <w:tblPrEx>
          <w:tblLayout w:type="fixed"/>
          <w:tblCellMar>
            <w:top w:w="0" w:type="dxa"/>
            <w:left w:w="108" w:type="dxa"/>
            <w:bottom w:w="0" w:type="dxa"/>
            <w:right w:w="108" w:type="dxa"/>
          </w:tblCellMar>
        </w:tblPrEx>
        <w:trPr>
          <w:trHeight w:val="480" w:hRule="atLeast"/>
        </w:trPr>
        <w:tc>
          <w:tcPr>
            <w:tcW w:w="901"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11</w:t>
            </w:r>
          </w:p>
        </w:tc>
        <w:tc>
          <w:tcPr>
            <w:tcW w:w="1359"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西藏</w:t>
            </w:r>
          </w:p>
        </w:tc>
        <w:tc>
          <w:tcPr>
            <w:tcW w:w="3924"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拉萨市</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6-9月</w:t>
            </w:r>
          </w:p>
        </w:tc>
      </w:tr>
      <w:tr>
        <w:tblPrEx>
          <w:tblLayout w:type="fixed"/>
          <w:tblCellMar>
            <w:top w:w="0" w:type="dxa"/>
            <w:left w:w="108" w:type="dxa"/>
            <w:bottom w:w="0" w:type="dxa"/>
            <w:right w:w="108" w:type="dxa"/>
          </w:tblCellMar>
        </w:tblPrEx>
        <w:trPr>
          <w:trHeight w:val="469"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8" w:space="0"/>
              <w:right w:val="nil"/>
            </w:tcBorders>
            <w:shd w:val="clear" w:color="000000" w:fill="FFFFFF"/>
            <w:noWrap/>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 xml:space="preserve"> 其他地区</w:t>
            </w:r>
          </w:p>
        </w:tc>
        <w:tc>
          <w:tcPr>
            <w:tcW w:w="2112" w:type="dxa"/>
            <w:tcBorders>
              <w:top w:val="nil"/>
              <w:left w:val="single" w:color="auto" w:sz="4" w:space="0"/>
              <w:bottom w:val="single" w:color="auto" w:sz="8"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6-9月</w:t>
            </w:r>
          </w:p>
        </w:tc>
      </w:tr>
      <w:tr>
        <w:tblPrEx>
          <w:tblLayout w:type="fixed"/>
          <w:tblCellMar>
            <w:top w:w="0" w:type="dxa"/>
            <w:left w:w="108" w:type="dxa"/>
            <w:bottom w:w="0" w:type="dxa"/>
            <w:right w:w="108" w:type="dxa"/>
          </w:tblCellMar>
        </w:tblPrEx>
        <w:trPr>
          <w:trHeight w:val="458" w:hRule="atLeast"/>
        </w:trPr>
        <w:tc>
          <w:tcPr>
            <w:tcW w:w="901"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12</w:t>
            </w:r>
          </w:p>
        </w:tc>
        <w:tc>
          <w:tcPr>
            <w:tcW w:w="1359"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kern w:val="0"/>
                <w:szCs w:val="21"/>
                <w:highlight w:val="none"/>
              </w:rPr>
            </w:pPr>
            <w:r>
              <w:rPr>
                <w:rFonts w:hint="eastAsia" w:ascii="仿宋" w:hAnsi="仿宋" w:eastAsia="仿宋" w:cs="宋体"/>
                <w:bCs/>
                <w:kern w:val="0"/>
                <w:szCs w:val="21"/>
                <w:highlight w:val="none"/>
              </w:rPr>
              <w:t>青海</w:t>
            </w:r>
          </w:p>
        </w:tc>
        <w:tc>
          <w:tcPr>
            <w:tcW w:w="3924" w:type="dxa"/>
            <w:tcBorders>
              <w:top w:val="single" w:color="auto" w:sz="4" w:space="0"/>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西宁市</w:t>
            </w:r>
          </w:p>
        </w:tc>
        <w:tc>
          <w:tcPr>
            <w:tcW w:w="2112"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6-9月</w:t>
            </w:r>
          </w:p>
        </w:tc>
      </w:tr>
      <w:tr>
        <w:tblPrEx>
          <w:tblLayout w:type="fixed"/>
          <w:tblCellMar>
            <w:top w:w="0" w:type="dxa"/>
            <w:left w:w="108" w:type="dxa"/>
            <w:bottom w:w="0" w:type="dxa"/>
            <w:right w:w="108" w:type="dxa"/>
          </w:tblCellMar>
        </w:tblPrEx>
        <w:trPr>
          <w:trHeight w:val="384"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玉树州</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5-9月</w:t>
            </w:r>
          </w:p>
        </w:tc>
      </w:tr>
      <w:tr>
        <w:tblPrEx>
          <w:tblLayout w:type="fixed"/>
          <w:tblCellMar>
            <w:top w:w="0" w:type="dxa"/>
            <w:left w:w="108" w:type="dxa"/>
            <w:bottom w:w="0" w:type="dxa"/>
            <w:right w:w="108" w:type="dxa"/>
          </w:tblCellMar>
        </w:tblPrEx>
        <w:trPr>
          <w:trHeight w:val="469"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 xml:space="preserve"> 海北州、黄南州</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5-9月</w:t>
            </w:r>
          </w:p>
        </w:tc>
      </w:tr>
      <w:tr>
        <w:tblPrEx>
          <w:tblLayout w:type="fixed"/>
          <w:tblCellMar>
            <w:top w:w="0" w:type="dxa"/>
            <w:left w:w="108" w:type="dxa"/>
            <w:bottom w:w="0" w:type="dxa"/>
            <w:right w:w="108" w:type="dxa"/>
          </w:tblCellMar>
        </w:tblPrEx>
        <w:trPr>
          <w:trHeight w:val="319"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 xml:space="preserve"> 海东市、海南州</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5-9月</w:t>
            </w:r>
          </w:p>
        </w:tc>
      </w:tr>
      <w:tr>
        <w:tblPrEx>
          <w:tblLayout w:type="fixed"/>
          <w:tblCellMar>
            <w:top w:w="0" w:type="dxa"/>
            <w:left w:w="108" w:type="dxa"/>
            <w:bottom w:w="0" w:type="dxa"/>
            <w:right w:w="108" w:type="dxa"/>
          </w:tblCellMar>
        </w:tblPrEx>
        <w:trPr>
          <w:trHeight w:val="289" w:hRule="atLeast"/>
        </w:trPr>
        <w:tc>
          <w:tcPr>
            <w:tcW w:w="901"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1359"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kern w:val="0"/>
                <w:szCs w:val="21"/>
                <w:highlight w:val="none"/>
              </w:rPr>
            </w:pPr>
          </w:p>
        </w:tc>
        <w:tc>
          <w:tcPr>
            <w:tcW w:w="392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海西州</w:t>
            </w:r>
          </w:p>
        </w:tc>
        <w:tc>
          <w:tcPr>
            <w:tcW w:w="2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kern w:val="0"/>
                <w:szCs w:val="21"/>
                <w:highlight w:val="none"/>
              </w:rPr>
            </w:pPr>
            <w:r>
              <w:rPr>
                <w:rFonts w:hint="eastAsia" w:ascii="仿宋" w:hAnsi="仿宋" w:eastAsia="仿宋" w:cs="宋体"/>
                <w:kern w:val="0"/>
                <w:szCs w:val="21"/>
                <w:highlight w:val="none"/>
              </w:rPr>
              <w:t>5-9月</w:t>
            </w:r>
          </w:p>
        </w:tc>
      </w:tr>
    </w:tbl>
    <w:p>
      <w:pPr>
        <w:widowControl/>
        <w:jc w:val="left"/>
        <w:rPr>
          <w:rFonts w:ascii="仿宋" w:hAnsi="仿宋" w:eastAsia="仿宋"/>
          <w:sz w:val="28"/>
          <w:szCs w:val="28"/>
          <w:highlight w:val="none"/>
        </w:rPr>
      </w:pPr>
      <w:r>
        <w:rPr>
          <w:highlight w:val="none"/>
        </w:rPr>
        <w:br w:type="page"/>
      </w:r>
      <w:r>
        <w:rPr>
          <w:rFonts w:hint="eastAsia" w:ascii="黑体" w:hAnsi="仿宋" w:eastAsia="黑体"/>
          <w:sz w:val="32"/>
          <w:szCs w:val="32"/>
          <w:highlight w:val="none"/>
        </w:rPr>
        <w:t>附件</w:t>
      </w:r>
      <w:r>
        <w:rPr>
          <w:rFonts w:ascii="黑体" w:hAnsi="仿宋" w:eastAsia="黑体"/>
          <w:sz w:val="32"/>
          <w:szCs w:val="32"/>
          <w:highlight w:val="none"/>
        </w:rPr>
        <w:t>5</w:t>
      </w:r>
      <w:r>
        <w:rPr>
          <w:rFonts w:hint="eastAsia" w:ascii="黑体" w:hAnsi="仿宋" w:eastAsia="黑体"/>
          <w:sz w:val="32"/>
          <w:szCs w:val="32"/>
          <w:highlight w:val="none"/>
        </w:rPr>
        <w:t>：</w:t>
      </w:r>
    </w:p>
    <w:p>
      <w:pPr>
        <w:spacing w:line="360" w:lineRule="auto"/>
        <w:jc w:val="center"/>
        <w:rPr>
          <w:rFonts w:ascii="仿宋" w:hAnsi="仿宋" w:eastAsia="仿宋"/>
          <w:sz w:val="32"/>
          <w:szCs w:val="32"/>
          <w:highlight w:val="none"/>
        </w:rPr>
      </w:pPr>
      <w:r>
        <w:rPr>
          <w:rFonts w:hint="eastAsia" w:ascii="仿宋" w:hAnsi="仿宋" w:eastAsia="仿宋"/>
          <w:sz w:val="32"/>
          <w:szCs w:val="32"/>
          <w:highlight w:val="none"/>
        </w:rPr>
        <w:t>各国家和地区住宿费、伙食费和公杂费开支标准</w:t>
      </w:r>
    </w:p>
    <w:tbl>
      <w:tblPr>
        <w:tblStyle w:val="15"/>
        <w:tblW w:w="9639" w:type="dxa"/>
        <w:tblInd w:w="-459"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709"/>
        <w:gridCol w:w="1985"/>
        <w:gridCol w:w="1842"/>
        <w:gridCol w:w="851"/>
        <w:gridCol w:w="1417"/>
        <w:gridCol w:w="1418"/>
        <w:gridCol w:w="141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660" w:hRule="atLeast"/>
        </w:trPr>
        <w:tc>
          <w:tcPr>
            <w:tcW w:w="709"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序号</w:t>
            </w:r>
          </w:p>
        </w:tc>
        <w:tc>
          <w:tcPr>
            <w:tcW w:w="1985"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国家和地区</w:t>
            </w:r>
          </w:p>
        </w:tc>
        <w:tc>
          <w:tcPr>
            <w:tcW w:w="1842"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城市</w:t>
            </w:r>
          </w:p>
        </w:tc>
        <w:tc>
          <w:tcPr>
            <w:tcW w:w="851"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币别</w:t>
            </w:r>
          </w:p>
        </w:tc>
        <w:tc>
          <w:tcPr>
            <w:tcW w:w="1417" w:type="dxa"/>
            <w:shd w:val="clear" w:color="auto" w:fill="auto"/>
            <w:vAlign w:val="center"/>
          </w:tcPr>
          <w:p>
            <w:pPr>
              <w:widowControl/>
              <w:jc w:val="center"/>
              <w:rPr>
                <w:rFonts w:ascii="Times New Roman" w:hAnsi="宋体"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住宿费</w:t>
            </w:r>
          </w:p>
          <w:p>
            <w:pPr>
              <w:widowControl/>
              <w:ind w:right="-107" w:rightChars="-51"/>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（每人每天）</w:t>
            </w:r>
          </w:p>
        </w:tc>
        <w:tc>
          <w:tcPr>
            <w:tcW w:w="1418"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伙食费</w:t>
            </w:r>
            <w:r>
              <w:rPr>
                <w:rFonts w:ascii="Times New Roman" w:hAnsi="Times New Roman" w:eastAsia="宋体" w:cs="Times New Roman"/>
                <w:b/>
                <w:bCs/>
                <w:color w:val="333333"/>
                <w:kern w:val="0"/>
                <w:szCs w:val="21"/>
                <w:highlight w:val="none"/>
              </w:rPr>
              <w:t xml:space="preserve"> </w:t>
            </w:r>
          </w:p>
          <w:p>
            <w:pPr>
              <w:widowControl/>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（每人每天）</w:t>
            </w:r>
          </w:p>
        </w:tc>
        <w:tc>
          <w:tcPr>
            <w:tcW w:w="1417" w:type="dxa"/>
            <w:shd w:val="clear" w:color="auto" w:fill="auto"/>
            <w:vAlign w:val="center"/>
          </w:tcPr>
          <w:p>
            <w:pPr>
              <w:widowControl/>
              <w:jc w:val="center"/>
              <w:rPr>
                <w:rFonts w:ascii="Times New Roman" w:hAnsi="宋体"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公杂费</w:t>
            </w:r>
          </w:p>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（每人每天）</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一</w:t>
            </w:r>
          </w:p>
        </w:tc>
        <w:tc>
          <w:tcPr>
            <w:tcW w:w="1985"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亚洲</w:t>
            </w:r>
          </w:p>
        </w:tc>
        <w:tc>
          <w:tcPr>
            <w:tcW w:w="1842"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　</w:t>
            </w:r>
          </w:p>
        </w:tc>
        <w:tc>
          <w:tcPr>
            <w:tcW w:w="851"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1417"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1418"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1417"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蒙古</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朝鲜</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韩国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首尔、釜山、济州</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光州、西归浦</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日本</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东京</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日元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10000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大阪、京都</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日元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10000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福冈、札幌、长崎、</w:t>
            </w:r>
            <w:r>
              <w:rPr>
                <w:rFonts w:ascii="Times New Roman" w:hAnsi="Times New Roman" w:eastAsia="宋体" w:cs="Times New Roman"/>
                <w:color w:val="333333"/>
                <w:kern w:val="0"/>
                <w:szCs w:val="21"/>
                <w:highlight w:val="none"/>
              </w:rPr>
              <w:t xml:space="preserve"> </w:t>
            </w:r>
            <w:r>
              <w:rPr>
                <w:rFonts w:ascii="Times New Roman" w:hAnsi="宋体" w:eastAsia="宋体" w:cs="Times New Roman"/>
                <w:color w:val="333333"/>
                <w:kern w:val="0"/>
                <w:szCs w:val="21"/>
                <w:highlight w:val="none"/>
              </w:rPr>
              <w:t>名古屋</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日元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10000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w:t>
            </w:r>
          </w:p>
        </w:tc>
        <w:tc>
          <w:tcPr>
            <w:tcW w:w="1985" w:type="dxa"/>
            <w:vMerge w:val="continue"/>
            <w:shd w:val="clear" w:color="auto" w:fill="auto"/>
            <w:vAlign w:val="center"/>
          </w:tcPr>
          <w:p>
            <w:pPr>
              <w:jc w:val="center"/>
              <w:rPr>
                <w:rFonts w:ascii="Times New Roman" w:hAnsi="宋体"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宋体" w:eastAsia="宋体" w:cs="Times New Roman"/>
                <w:color w:val="333333"/>
                <w:kern w:val="0"/>
                <w:szCs w:val="21"/>
                <w:highlight w:val="none"/>
              </w:rPr>
            </w:pPr>
            <w:r>
              <w:rPr>
                <w:rFonts w:hint="eastAsia" w:ascii="Times New Roman" w:hAnsi="宋体" w:eastAsia="宋体" w:cs="Times New Roman"/>
                <w:color w:val="333333"/>
                <w:kern w:val="0"/>
                <w:szCs w:val="21"/>
                <w:highlight w:val="none"/>
              </w:rPr>
              <w:t>新泻</w:t>
            </w:r>
          </w:p>
        </w:tc>
        <w:tc>
          <w:tcPr>
            <w:tcW w:w="851" w:type="dxa"/>
            <w:shd w:val="clear" w:color="auto" w:fill="auto"/>
            <w:vAlign w:val="center"/>
          </w:tcPr>
          <w:p>
            <w:pPr>
              <w:widowControl/>
              <w:jc w:val="center"/>
              <w:rPr>
                <w:rFonts w:ascii="Times New Roman" w:hAnsi="宋体" w:eastAsia="宋体" w:cs="Times New Roman"/>
                <w:color w:val="333333"/>
                <w:kern w:val="0"/>
                <w:szCs w:val="21"/>
                <w:highlight w:val="none"/>
              </w:rPr>
            </w:pPr>
            <w:r>
              <w:rPr>
                <w:rFonts w:hint="eastAsia" w:ascii="Times New Roman" w:hAnsi="宋体" w:eastAsia="宋体" w:cs="Times New Roman"/>
                <w:color w:val="333333"/>
                <w:kern w:val="0"/>
                <w:szCs w:val="21"/>
                <w:highlight w:val="none"/>
              </w:rPr>
              <w:t>日元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11000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10000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日元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10000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缅甸</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12</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巴基斯坦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伊斯兰堡</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斯里兰卡</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马尔代夫</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孟加拉</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伊拉克</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宋体" w:eastAsia="宋体" w:cs="Times New Roman"/>
                <w:color w:val="333333"/>
                <w:kern w:val="0"/>
                <w:szCs w:val="21"/>
                <w:highlight w:val="none"/>
              </w:rPr>
              <w:t>巴格达</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320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w:t>
            </w:r>
          </w:p>
        </w:tc>
        <w:tc>
          <w:tcPr>
            <w:tcW w:w="1985" w:type="dxa"/>
            <w:vMerge w:val="continue"/>
            <w:shd w:val="clear" w:color="auto" w:fill="auto"/>
            <w:vAlign w:val="center"/>
          </w:tcPr>
          <w:p>
            <w:pPr>
              <w:widowControl/>
              <w:jc w:val="center"/>
              <w:rPr>
                <w:rFonts w:ascii="Times New Roman" w:hAnsi="宋体"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宋体" w:eastAsia="宋体" w:cs="Times New Roman"/>
                <w:color w:val="333333"/>
                <w:kern w:val="0"/>
                <w:szCs w:val="21"/>
                <w:highlight w:val="none"/>
              </w:rPr>
            </w:pPr>
            <w:r>
              <w:rPr>
                <w:rFonts w:hint="eastAsia"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宋体"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阿拉伯联合酋长国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也门</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萨那</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21</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亚丁</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22</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阿曼</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伊朗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科威特</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26</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沙特阿拉伯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利雅得</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27</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吉达</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28</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以色列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380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巴勒斯坦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文莱</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33</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印度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新德里、加尔各答</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34</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孟买</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不丹</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越南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河内</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胡志明</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39</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柬埔寨</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老挝</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马来西亚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43</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菲律宾</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宋体" w:eastAsia="宋体" w:cs="Times New Roman"/>
                <w:color w:val="333333"/>
                <w:kern w:val="0"/>
                <w:szCs w:val="21"/>
                <w:highlight w:val="none"/>
              </w:rPr>
              <w:t>宿务</w:t>
            </w: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44</w:t>
            </w:r>
          </w:p>
        </w:tc>
        <w:tc>
          <w:tcPr>
            <w:tcW w:w="1985" w:type="dxa"/>
            <w:vMerge w:val="continue"/>
            <w:shd w:val="clear" w:color="auto" w:fill="auto"/>
            <w:vAlign w:val="center"/>
          </w:tcPr>
          <w:p>
            <w:pPr>
              <w:widowControl/>
              <w:jc w:val="center"/>
              <w:rPr>
                <w:rFonts w:ascii="Times New Roman" w:hAnsi="宋体"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宋体" w:eastAsia="宋体" w:cs="Times New Roman"/>
                <w:color w:val="333333"/>
                <w:kern w:val="0"/>
                <w:szCs w:val="21"/>
                <w:highlight w:val="none"/>
              </w:rPr>
            </w:pPr>
            <w:r>
              <w:rPr>
                <w:rFonts w:hint="eastAsia"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印度尼西亚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东帝汶</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泰国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曼谷</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宋卡</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49</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清迈、孔敬</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新加坡</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阿富汗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w:t>
            </w:r>
            <w:r>
              <w:rPr>
                <w:rFonts w:ascii="Times New Roman" w:hAnsi="Times New Roman" w:eastAsia="宋体" w:cs="Times New Roman"/>
                <w:color w:val="333333"/>
                <w:kern w:val="0"/>
                <w:szCs w:val="21"/>
                <w:highlight w:val="none"/>
              </w:rPr>
              <w:t>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尼泊尔</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黎巴嫩</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400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塞浦路斯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约旦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土耳其</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安卡拉</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伊斯坦布尔</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59</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叙利亚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350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卡塔尔</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香港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港币</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9</w:t>
            </w:r>
            <w:r>
              <w:rPr>
                <w:rFonts w:ascii="Times New Roman" w:hAnsi="Times New Roman" w:eastAsia="宋体" w:cs="Times New Roman"/>
                <w:color w:val="333333"/>
                <w:kern w:val="0"/>
                <w:szCs w:val="21"/>
                <w:highlight w:val="none"/>
              </w:rPr>
              <w:t>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澳门</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港币</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台湾</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二</w:t>
            </w:r>
          </w:p>
        </w:tc>
        <w:tc>
          <w:tcPr>
            <w:tcW w:w="1985"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非</w:t>
            </w:r>
            <w:r>
              <w:rPr>
                <w:rFonts w:ascii="Times New Roman" w:hAnsi="Times New Roman" w:eastAsia="宋体" w:cs="Times New Roman"/>
                <w:b/>
                <w:bCs/>
                <w:color w:val="333333"/>
                <w:kern w:val="0"/>
                <w:szCs w:val="21"/>
                <w:highlight w:val="none"/>
              </w:rPr>
              <w:t xml:space="preserve"> </w:t>
            </w:r>
            <w:r>
              <w:rPr>
                <w:rFonts w:ascii="Times New Roman" w:hAnsi="宋体" w:eastAsia="宋体" w:cs="Times New Roman"/>
                <w:b/>
                <w:bCs/>
                <w:color w:val="333333"/>
                <w:kern w:val="0"/>
                <w:szCs w:val="21"/>
                <w:highlight w:val="none"/>
              </w:rPr>
              <w:t>洲</w:t>
            </w:r>
          </w:p>
        </w:tc>
        <w:tc>
          <w:tcPr>
            <w:tcW w:w="1842"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p>
        </w:tc>
        <w:tc>
          <w:tcPr>
            <w:tcW w:w="851" w:type="dxa"/>
            <w:shd w:val="clear" w:color="auto" w:fill="auto"/>
            <w:vAlign w:val="center"/>
          </w:tcPr>
          <w:p>
            <w:pPr>
              <w:widowControl/>
              <w:jc w:val="left"/>
              <w:rPr>
                <w:rFonts w:ascii="Times New Roman" w:hAnsi="Times New Roman" w:eastAsia="宋体" w:cs="Times New Roman"/>
                <w:kern w:val="0"/>
                <w:szCs w:val="21"/>
                <w:highlight w:val="none"/>
              </w:rPr>
            </w:pPr>
          </w:p>
        </w:tc>
        <w:tc>
          <w:tcPr>
            <w:tcW w:w="1417" w:type="dxa"/>
            <w:shd w:val="clear" w:color="auto" w:fill="auto"/>
            <w:vAlign w:val="center"/>
          </w:tcPr>
          <w:p>
            <w:pPr>
              <w:widowControl/>
              <w:jc w:val="left"/>
              <w:rPr>
                <w:rFonts w:ascii="Times New Roman" w:hAnsi="Times New Roman" w:eastAsia="宋体" w:cs="Times New Roman"/>
                <w:kern w:val="0"/>
                <w:szCs w:val="21"/>
                <w:highlight w:val="none"/>
              </w:rPr>
            </w:pPr>
          </w:p>
        </w:tc>
        <w:tc>
          <w:tcPr>
            <w:tcW w:w="1418" w:type="dxa"/>
            <w:shd w:val="clear" w:color="auto" w:fill="auto"/>
            <w:vAlign w:val="center"/>
          </w:tcPr>
          <w:p>
            <w:pPr>
              <w:widowControl/>
              <w:jc w:val="left"/>
              <w:rPr>
                <w:rFonts w:ascii="Times New Roman" w:hAnsi="Times New Roman" w:eastAsia="宋体" w:cs="Times New Roman"/>
                <w:kern w:val="0"/>
                <w:szCs w:val="21"/>
                <w:highlight w:val="none"/>
              </w:rPr>
            </w:pPr>
          </w:p>
        </w:tc>
        <w:tc>
          <w:tcPr>
            <w:tcW w:w="1417"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65</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马达加斯加</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塔那那利佛</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66</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塔马塔夫</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67</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喀麦隆</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多哥</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48</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科特迪瓦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摩洛哥</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阿尔及利亚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卢旺达</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几内亚共和国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埃塞俄比亚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厄立特里亚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莫桑比克</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塞舌尔</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肯尼亚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利比亚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安哥拉</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赞比亚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几内亚比绍</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突尼斯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布隆迪</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莱索托</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津巴布韦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33</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88</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尼日利亚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阿布贾</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89</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拉各斯</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毛里求斯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索马里</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苏丹</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贝宁</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马里</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乌干达</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塞拉立昂</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吉布提</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塞内加尔</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冈比亚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加蓬</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中非</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布基纳法索</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毛里塔尼亚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尼日尔</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乍得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赤道几内亚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加纳</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w:t>
            </w:r>
            <w:r>
              <w:rPr>
                <w:rFonts w:hint="eastAsia" w:ascii="Times New Roman" w:hAnsi="Times New Roman" w:eastAsia="宋体" w:cs="Times New Roman"/>
                <w:color w:val="333333"/>
                <w:kern w:val="0"/>
                <w:szCs w:val="21"/>
                <w:highlight w:val="none"/>
              </w:rPr>
              <w:t>5</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109</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坦桑尼亚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达累斯萨拉姆</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110</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桑给巴尔</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111</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刚果（金）</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刚果（布）</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埃及</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圣多美和普林西比</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博茨瓦纳</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南非</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比勒陀利亚、约翰内斯堡</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开普敦</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119</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德班</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纳米比亚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斯威士兰</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利比里亚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佛得角</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科摩罗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南苏丹</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127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马拉维</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三</w:t>
            </w:r>
          </w:p>
        </w:tc>
        <w:tc>
          <w:tcPr>
            <w:tcW w:w="1985"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欧洲</w:t>
            </w:r>
          </w:p>
        </w:tc>
        <w:tc>
          <w:tcPr>
            <w:tcW w:w="1842"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　</w:t>
            </w:r>
          </w:p>
        </w:tc>
        <w:tc>
          <w:tcPr>
            <w:tcW w:w="851"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1417"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1418"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1417"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128</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罗马尼亚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布加勒斯特</w:t>
            </w:r>
            <w:r>
              <w:rPr>
                <w:rFonts w:hint="eastAsia" w:ascii="Times New Roman" w:hAnsi="宋体" w:eastAsia="宋体" w:cs="Times New Roman"/>
                <w:color w:val="333333"/>
                <w:kern w:val="0"/>
                <w:szCs w:val="21"/>
                <w:highlight w:val="none"/>
              </w:rPr>
              <w:t>、</w:t>
            </w:r>
            <w:r>
              <w:rPr>
                <w:rFonts w:ascii="Times New Roman" w:hAnsi="宋体" w:eastAsia="宋体" w:cs="Times New Roman"/>
                <w:color w:val="333333"/>
                <w:kern w:val="0"/>
                <w:szCs w:val="21"/>
                <w:highlight w:val="none"/>
              </w:rPr>
              <w:t>康斯坦察</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129</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马其顿</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斯洛文尼亚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14</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波黑</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克罗地亚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8</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阿尔巴尼亚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保加利亚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136</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俄罗斯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莫斯科</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285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137</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哈巴罗夫斯克</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叶卡捷琳堡、圣彼得堡</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139</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伊尔库茨克</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立陶宛</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拉脱维亚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12</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爱沙尼亚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kern w:val="0"/>
                <w:szCs w:val="21"/>
                <w:highlight w:val="none"/>
              </w:rPr>
              <w:t>14</w:t>
            </w:r>
            <w:r>
              <w:rPr>
                <w:rFonts w:hint="eastAsia" w:ascii="Times New Roman" w:hAnsi="Times New Roman" w:eastAsia="宋体" w:cs="Times New Roman"/>
                <w:kern w:val="0"/>
                <w:szCs w:val="21"/>
                <w:highlight w:val="none"/>
              </w:rPr>
              <w:t>4</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乌克兰</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基辅</w:t>
            </w:r>
            <w:r>
              <w:rPr>
                <w:rFonts w:hint="eastAsia" w:ascii="Times New Roman" w:hAnsi="宋体" w:eastAsia="宋体" w:cs="Times New Roman"/>
                <w:color w:val="333333"/>
                <w:kern w:val="0"/>
                <w:szCs w:val="21"/>
                <w:highlight w:val="none"/>
              </w:rPr>
              <w:t>、</w:t>
            </w:r>
            <w:r>
              <w:rPr>
                <w:rFonts w:ascii="Times New Roman" w:hAnsi="宋体" w:eastAsia="宋体" w:cs="Times New Roman"/>
                <w:color w:val="333333"/>
                <w:kern w:val="0"/>
                <w:szCs w:val="21"/>
                <w:highlight w:val="none"/>
              </w:rPr>
              <w:t>敖德萨</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145</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阿塞拜疆</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亚美尼亚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格鲁吉亚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149</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吉尔吉斯斯坦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比什凯克</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塔吉克斯坦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土库曼斯坦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153</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乌兹别克斯坦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塔什干</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154</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撒马尔罕</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155</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白俄罗斯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哈萨克斯坦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阿斯塔纳</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阿拉木图</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159</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摩尔多瓦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161</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波兰</w:t>
            </w:r>
            <w:r>
              <w:rPr>
                <w:rFonts w:ascii="Times New Roman" w:hAnsi="Times New Roman" w:eastAsia="宋体" w:cs="Times New Roman"/>
                <w:color w:val="333333"/>
                <w:kern w:val="0"/>
                <w:szCs w:val="21"/>
                <w:highlight w:val="none"/>
              </w:rPr>
              <w:t>.</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华沙</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9</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162</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革但斯克</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163</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164</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德国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柏林、汉堡</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165</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慕尼黑</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7</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166</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法兰克福</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167</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168</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荷兰</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海牙</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169</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阿姆斯特丹</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171</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意大利</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罗马</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172</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米兰</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173</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佛罗伦萨</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174</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比利时</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奥地利</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希腊</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5</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178</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法国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巴黎</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8</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179</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马赛、斯特拉斯堡、尼斯、里昂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6</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5</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西班牙</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卢森堡</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爱尔兰</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6</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葡萄牙</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芬兰</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捷克</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斯洛伐克</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12</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匈牙利</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瑞典</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丹麦</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191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挪威</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80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瑞士</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w:t>
            </w:r>
            <w:r>
              <w:rPr>
                <w:rFonts w:hint="eastAsia" w:ascii="Times New Roman" w:hAnsi="Times New Roman" w:eastAsia="宋体" w:cs="Times New Roman"/>
                <w:color w:val="333333"/>
                <w:kern w:val="0"/>
                <w:szCs w:val="21"/>
                <w:highlight w:val="none"/>
              </w:rPr>
              <w:t>3</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70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冰岛</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w:t>
            </w:r>
            <w:r>
              <w:rPr>
                <w:rFonts w:hint="eastAsia" w:ascii="Times New Roman" w:hAnsi="Times New Roman" w:eastAsia="宋体" w:cs="Times New Roman"/>
                <w:color w:val="333333"/>
                <w:kern w:val="0"/>
                <w:szCs w:val="21"/>
                <w:highlight w:val="none"/>
              </w:rPr>
              <w:t>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w:t>
            </w:r>
            <w:r>
              <w:rPr>
                <w:rFonts w:hint="eastAsia" w:ascii="Times New Roman" w:hAnsi="宋体" w:eastAsia="宋体" w:cs="Times New Roman"/>
                <w:color w:val="333333"/>
                <w:kern w:val="0"/>
                <w:szCs w:val="21"/>
                <w:highlight w:val="none"/>
              </w:rPr>
              <w:t>耳</w:t>
            </w:r>
            <w:r>
              <w:rPr>
                <w:rFonts w:ascii="Times New Roman" w:hAnsi="宋体" w:eastAsia="宋体" w:cs="Times New Roman"/>
                <w:color w:val="333333"/>
                <w:kern w:val="0"/>
                <w:szCs w:val="21"/>
                <w:highlight w:val="none"/>
              </w:rPr>
              <w:t>他</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38</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塞尔维亚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黑山</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欧元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英国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伦敦</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英镑</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曼彻斯特、爱丁堡</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英镑</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199</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英镑</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四</w:t>
            </w:r>
          </w:p>
        </w:tc>
        <w:tc>
          <w:tcPr>
            <w:tcW w:w="1985"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美洲</w:t>
            </w:r>
          </w:p>
        </w:tc>
        <w:tc>
          <w:tcPr>
            <w:tcW w:w="1842"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1417" w:type="dxa"/>
            <w:shd w:val="clear" w:color="auto" w:fill="auto"/>
            <w:vAlign w:val="bottom"/>
          </w:tcPr>
          <w:p>
            <w:pPr>
              <w:widowControl/>
              <w:jc w:val="left"/>
              <w:rPr>
                <w:rFonts w:ascii="Times New Roman" w:hAnsi="Times New Roman" w:eastAsia="宋体" w:cs="Times New Roman"/>
                <w:kern w:val="0"/>
                <w:szCs w:val="21"/>
                <w:highlight w:val="none"/>
              </w:rPr>
            </w:pP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美国</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华盛顿</w:t>
            </w:r>
            <w:r>
              <w:rPr>
                <w:rFonts w:hint="eastAsia" w:ascii="Times New Roman" w:hAnsi="宋体" w:eastAsia="宋体" w:cs="Times New Roman"/>
                <w:color w:val="333333"/>
                <w:kern w:val="0"/>
                <w:szCs w:val="21"/>
                <w:highlight w:val="none"/>
              </w:rPr>
              <w:t>、</w:t>
            </w:r>
            <w:r>
              <w:rPr>
                <w:rFonts w:ascii="Times New Roman" w:hAnsi="宋体" w:eastAsia="宋体" w:cs="Times New Roman"/>
                <w:color w:val="333333"/>
                <w:kern w:val="0"/>
                <w:szCs w:val="21"/>
                <w:highlight w:val="none"/>
              </w:rPr>
              <w:t>芝加哥</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w:t>
            </w:r>
            <w:r>
              <w:rPr>
                <w:rFonts w:hint="eastAsia" w:ascii="Times New Roman" w:hAnsi="Times New Roman" w:eastAsia="宋体" w:cs="Times New Roman"/>
                <w:color w:val="333333"/>
                <w:kern w:val="0"/>
                <w:szCs w:val="21"/>
                <w:highlight w:val="none"/>
              </w:rPr>
              <w:t>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201</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宋体" w:eastAsia="宋体" w:cs="Times New Roman"/>
                <w:color w:val="333333"/>
                <w:kern w:val="0"/>
                <w:szCs w:val="21"/>
                <w:highlight w:val="none"/>
              </w:rPr>
              <w:t>纽约</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w:t>
            </w:r>
            <w:r>
              <w:rPr>
                <w:rFonts w:hint="eastAsia" w:ascii="Times New Roman" w:hAnsi="Times New Roman" w:eastAsia="宋体" w:cs="Times New Roman"/>
                <w:color w:val="333333"/>
                <w:kern w:val="0"/>
                <w:szCs w:val="21"/>
                <w:highlight w:val="none"/>
              </w:rPr>
              <w:t>7</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202</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洛杉矶</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w:t>
            </w:r>
            <w:r>
              <w:rPr>
                <w:rFonts w:hint="eastAsia" w:ascii="Times New Roman" w:hAnsi="Times New Roman" w:eastAsia="宋体" w:cs="Times New Roman"/>
                <w:color w:val="333333"/>
                <w:kern w:val="0"/>
                <w:szCs w:val="21"/>
                <w:highlight w:val="none"/>
              </w:rPr>
              <w:t>3</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w:t>
            </w:r>
            <w:r>
              <w:rPr>
                <w:rFonts w:hint="eastAsia" w:ascii="Times New Roman" w:hAnsi="Times New Roman" w:eastAsia="宋体" w:cs="Times New Roman"/>
                <w:color w:val="333333"/>
                <w:kern w:val="0"/>
                <w:szCs w:val="21"/>
                <w:highlight w:val="none"/>
              </w:rPr>
              <w:t>4</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加拿大</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渥太华、多伦多、卡尔加里、蒙特利尔</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205</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温哥华</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206</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207</w:t>
            </w:r>
          </w:p>
        </w:tc>
        <w:tc>
          <w:tcPr>
            <w:tcW w:w="1985" w:type="dxa"/>
            <w:vMerge w:val="restart"/>
            <w:shd w:val="clear" w:color="auto" w:fill="auto"/>
            <w:vAlign w:val="center"/>
          </w:tcPr>
          <w:p>
            <w:pPr>
              <w:widowControl/>
              <w:jc w:val="center"/>
              <w:rPr>
                <w:rFonts w:ascii="Times New Roman" w:hAnsi="宋体" w:eastAsia="宋体" w:cs="Times New Roman"/>
                <w:color w:val="333333"/>
                <w:kern w:val="0"/>
                <w:szCs w:val="21"/>
                <w:highlight w:val="none"/>
              </w:rPr>
            </w:pPr>
            <w:r>
              <w:rPr>
                <w:rFonts w:ascii="Times New Roman" w:hAnsi="宋体" w:eastAsia="宋体" w:cs="Times New Roman"/>
                <w:color w:val="333333"/>
                <w:kern w:val="0"/>
                <w:szCs w:val="21"/>
                <w:highlight w:val="none"/>
              </w:rPr>
              <w:t>墨西哥</w:t>
            </w:r>
          </w:p>
        </w:tc>
        <w:tc>
          <w:tcPr>
            <w:tcW w:w="1842" w:type="dxa"/>
            <w:shd w:val="clear" w:color="auto" w:fill="auto"/>
            <w:vAlign w:val="center"/>
          </w:tcPr>
          <w:p>
            <w:pPr>
              <w:widowControl/>
              <w:jc w:val="center"/>
              <w:rPr>
                <w:rFonts w:ascii="Times New Roman" w:hAnsi="宋体" w:eastAsia="宋体" w:cs="Times New Roman"/>
                <w:color w:val="333333"/>
                <w:kern w:val="0"/>
                <w:szCs w:val="21"/>
                <w:highlight w:val="none"/>
              </w:rPr>
            </w:pPr>
            <w:r>
              <w:rPr>
                <w:rFonts w:hint="eastAsia" w:ascii="Times New Roman" w:hAnsi="宋体" w:eastAsia="宋体" w:cs="Times New Roman"/>
                <w:color w:val="333333"/>
                <w:kern w:val="0"/>
                <w:szCs w:val="21"/>
                <w:highlight w:val="none"/>
              </w:rPr>
              <w:t>坎昆</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6</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墨西哥</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209</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蒂华纳</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211</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巴西</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巴西利亚</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212</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圣保罗</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213</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里约热内卢</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214</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牙买加</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特立尼达和多巴哥</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厄瓜多尔</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5</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阿根廷</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9</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乌拉圭</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220</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智利</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安托法加斯塔、阿里卡</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w:t>
            </w:r>
            <w:r>
              <w:rPr>
                <w:rFonts w:hint="eastAsia" w:ascii="Times New Roman" w:hAnsi="Times New Roman" w:eastAsia="宋体" w:cs="Times New Roman"/>
                <w:color w:val="333333"/>
                <w:kern w:val="0"/>
                <w:szCs w:val="21"/>
                <w:highlight w:val="none"/>
              </w:rPr>
              <w:t>4</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47</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221</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圣地亚哥</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47</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222</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伊基克</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47</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223</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47</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224</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哥伦比亚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波哥大</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225</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麦德林</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226</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卡塔赫纳</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227</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巴巴多斯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圭亚那</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古巴</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37</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巴拿马</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135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格林纳达</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安提瓜和巴布达</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秘鲁</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玻利维亚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36</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尼加拉瓜</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苏里南</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委内瑞拉</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230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239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海地</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43</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波多黎各</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1450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多米尼加</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多米尼克</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巴哈马</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圣卢西亚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阿鲁巴岛</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哥斯达黎加</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五</w:t>
            </w:r>
          </w:p>
        </w:tc>
        <w:tc>
          <w:tcPr>
            <w:tcW w:w="1985"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大洋州及太平洋岛屿</w:t>
            </w:r>
          </w:p>
        </w:tc>
        <w:tc>
          <w:tcPr>
            <w:tcW w:w="1842" w:type="dxa"/>
            <w:shd w:val="clear" w:color="auto" w:fill="auto"/>
            <w:vAlign w:val="center"/>
          </w:tcPr>
          <w:p>
            <w:pPr>
              <w:widowControl/>
              <w:jc w:val="center"/>
              <w:rPr>
                <w:rFonts w:ascii="Times New Roman" w:hAnsi="Times New Roman" w:eastAsia="宋体" w:cs="Times New Roman"/>
                <w:b/>
                <w:bCs/>
                <w:color w:val="333333"/>
                <w:kern w:val="0"/>
                <w:szCs w:val="21"/>
                <w:highlight w:val="none"/>
              </w:rPr>
            </w:pPr>
            <w:r>
              <w:rPr>
                <w:rFonts w:ascii="Times New Roman" w:hAnsi="宋体" w:eastAsia="宋体" w:cs="Times New Roman"/>
                <w:b/>
                <w:bCs/>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247</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澳大利亚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堪培拉</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21</w:t>
            </w:r>
            <w:r>
              <w:rPr>
                <w:rFonts w:ascii="Times New Roman" w:hAnsi="Times New Roman" w:eastAsia="宋体" w:cs="Times New Roman"/>
                <w:color w:val="333333"/>
                <w:kern w:val="0"/>
                <w:szCs w:val="21"/>
                <w:highlight w:val="none"/>
              </w:rPr>
              <w:t>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248</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墨尔本、悉尼</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000000" w:fill="FFFFFF"/>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249</w:t>
            </w:r>
          </w:p>
        </w:tc>
        <w:tc>
          <w:tcPr>
            <w:tcW w:w="1985" w:type="dxa"/>
            <w:vMerge w:val="continue"/>
            <w:shd w:val="clear" w:color="auto" w:fill="auto"/>
            <w:vAlign w:val="center"/>
          </w:tcPr>
          <w:p>
            <w:pPr>
              <w:jc w:val="center"/>
              <w:rPr>
                <w:rFonts w:ascii="Times New Roman" w:hAnsi="宋体"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宋体" w:eastAsia="宋体" w:cs="Times New Roman"/>
                <w:color w:val="333333"/>
                <w:kern w:val="0"/>
                <w:szCs w:val="21"/>
                <w:highlight w:val="none"/>
              </w:rPr>
            </w:pPr>
            <w:r>
              <w:rPr>
                <w:rFonts w:ascii="Times New Roman" w:hAnsi="宋体" w:eastAsia="宋体" w:cs="Times New Roman"/>
                <w:color w:val="333333"/>
                <w:kern w:val="0"/>
                <w:szCs w:val="21"/>
                <w:highlight w:val="none"/>
              </w:rPr>
              <w:t>帕斯、布里斯班</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000000" w:fill="FFFFFF"/>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250</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000000" w:fill="FFFFFF"/>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新西兰</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萨摩亚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170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47</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253</w:t>
            </w:r>
          </w:p>
        </w:tc>
        <w:tc>
          <w:tcPr>
            <w:tcW w:w="1985" w:type="dxa"/>
            <w:vMerge w:val="restart"/>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斐济</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苏瓦</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254</w:t>
            </w:r>
          </w:p>
        </w:tc>
        <w:tc>
          <w:tcPr>
            <w:tcW w:w="1985" w:type="dxa"/>
            <w:vMerge w:val="continue"/>
            <w:shd w:val="clear" w:color="auto" w:fill="auto"/>
            <w:vAlign w:val="center"/>
          </w:tcPr>
          <w:p>
            <w:pPr>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楠迪</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255</w:t>
            </w:r>
          </w:p>
        </w:tc>
        <w:tc>
          <w:tcPr>
            <w:tcW w:w="1985" w:type="dxa"/>
            <w:vMerge w:val="continue"/>
            <w:shd w:val="clear" w:color="auto" w:fill="auto"/>
            <w:vAlign w:val="center"/>
          </w:tcPr>
          <w:p>
            <w:pPr>
              <w:widowControl/>
              <w:jc w:val="center"/>
              <w:rPr>
                <w:rFonts w:ascii="Times New Roman" w:hAnsi="Times New Roman" w:eastAsia="宋体" w:cs="Times New Roman"/>
                <w:color w:val="333333"/>
                <w:kern w:val="0"/>
                <w:szCs w:val="21"/>
                <w:highlight w:val="none"/>
              </w:rPr>
            </w:pP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其他城市</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110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巴布亚新几内亚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257</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密克罗尼西亚</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40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258</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马绍尔群岛</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259</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瓦努阿图</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220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260</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基里巴斯</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195</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55</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261</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汤加</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160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262</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帕劳</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263</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库克群岛</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180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264</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所罗门群岛</w:t>
            </w:r>
          </w:p>
        </w:tc>
        <w:tc>
          <w:tcPr>
            <w:tcW w:w="1842"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200</w:t>
            </w:r>
          </w:p>
        </w:tc>
        <w:tc>
          <w:tcPr>
            <w:tcW w:w="1418"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Times New Roman" w:eastAsia="宋体" w:cs="Times New Roman"/>
                <w:color w:val="333333"/>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265</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法属留尼汪</w:t>
            </w:r>
          </w:p>
        </w:tc>
        <w:tc>
          <w:tcPr>
            <w:tcW w:w="1842"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140</w:t>
            </w:r>
          </w:p>
        </w:tc>
        <w:tc>
          <w:tcPr>
            <w:tcW w:w="1418" w:type="dxa"/>
            <w:shd w:val="clear" w:color="auto" w:fill="auto"/>
            <w:vAlign w:val="center"/>
          </w:tcPr>
          <w:p>
            <w:pPr>
              <w:widowControl/>
              <w:jc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c>
          <w:tcPr>
            <w:tcW w:w="709"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hint="eastAsia" w:ascii="Times New Roman" w:hAnsi="Times New Roman" w:eastAsia="宋体" w:cs="Times New Roman"/>
                <w:color w:val="333333"/>
                <w:kern w:val="0"/>
                <w:szCs w:val="21"/>
                <w:highlight w:val="none"/>
              </w:rPr>
              <w:t>266</w:t>
            </w:r>
          </w:p>
        </w:tc>
        <w:tc>
          <w:tcPr>
            <w:tcW w:w="1985"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法属波利尼西亚</w:t>
            </w:r>
          </w:p>
        </w:tc>
        <w:tc>
          <w:tcPr>
            <w:tcW w:w="1842" w:type="dxa"/>
            <w:shd w:val="clear" w:color="auto" w:fill="auto"/>
            <w:vAlign w:val="center"/>
          </w:tcPr>
          <w:p>
            <w:pPr>
              <w:widowControl/>
              <w:jc w:val="left"/>
              <w:rPr>
                <w:rFonts w:ascii="Times New Roman" w:hAnsi="Times New Roman" w:eastAsia="宋体" w:cs="Times New Roman"/>
                <w:kern w:val="0"/>
                <w:szCs w:val="21"/>
                <w:highlight w:val="none"/>
              </w:rPr>
            </w:pPr>
            <w:r>
              <w:rPr>
                <w:rFonts w:ascii="Times New Roman" w:hAnsi="宋体" w:eastAsia="宋体" w:cs="Times New Roman"/>
                <w:kern w:val="0"/>
                <w:szCs w:val="21"/>
                <w:highlight w:val="none"/>
              </w:rPr>
              <w:t>　</w:t>
            </w:r>
          </w:p>
        </w:tc>
        <w:tc>
          <w:tcPr>
            <w:tcW w:w="851" w:type="dxa"/>
            <w:shd w:val="clear" w:color="auto" w:fill="auto"/>
            <w:vAlign w:val="center"/>
          </w:tcPr>
          <w:p>
            <w:pPr>
              <w:widowControl/>
              <w:jc w:val="center"/>
              <w:rPr>
                <w:rFonts w:ascii="Times New Roman" w:hAnsi="Times New Roman" w:eastAsia="宋体" w:cs="Times New Roman"/>
                <w:color w:val="333333"/>
                <w:kern w:val="0"/>
                <w:szCs w:val="21"/>
                <w:highlight w:val="none"/>
              </w:rPr>
            </w:pPr>
            <w:r>
              <w:rPr>
                <w:rFonts w:ascii="Times New Roman" w:hAnsi="宋体" w:eastAsia="宋体" w:cs="Times New Roman"/>
                <w:color w:val="333333"/>
                <w:kern w:val="0"/>
                <w:szCs w:val="21"/>
                <w:highlight w:val="none"/>
              </w:rPr>
              <w:t>美元</w:t>
            </w:r>
          </w:p>
        </w:tc>
        <w:tc>
          <w:tcPr>
            <w:tcW w:w="1417" w:type="dxa"/>
            <w:shd w:val="clear" w:color="auto" w:fill="auto"/>
            <w:vAlign w:val="center"/>
          </w:tcPr>
          <w:p>
            <w:pPr>
              <w:widowControl/>
              <w:jc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240</w:t>
            </w:r>
          </w:p>
        </w:tc>
        <w:tc>
          <w:tcPr>
            <w:tcW w:w="1418" w:type="dxa"/>
            <w:shd w:val="clear" w:color="auto" w:fill="auto"/>
            <w:vAlign w:val="center"/>
          </w:tcPr>
          <w:p>
            <w:pPr>
              <w:widowControl/>
              <w:jc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60</w:t>
            </w:r>
          </w:p>
        </w:tc>
        <w:tc>
          <w:tcPr>
            <w:tcW w:w="1417" w:type="dxa"/>
            <w:shd w:val="clear" w:color="auto" w:fill="auto"/>
            <w:vAlign w:val="center"/>
          </w:tcPr>
          <w:p>
            <w:pPr>
              <w:widowControl/>
              <w:jc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35</w:t>
            </w:r>
          </w:p>
        </w:tc>
      </w:tr>
    </w:tbl>
    <w:p>
      <w:pPr>
        <w:adjustRightInd w:val="0"/>
        <w:snapToGrid w:val="0"/>
        <w:ind w:firstLine="613" w:firstLineChars="219"/>
        <w:jc w:val="center"/>
        <w:rPr>
          <w:rFonts w:ascii="仿宋" w:hAnsi="仿宋" w:eastAsia="仿宋"/>
          <w:bCs/>
          <w:sz w:val="28"/>
          <w:highlight w:val="none"/>
        </w:rPr>
      </w:pPr>
    </w:p>
    <w:p>
      <w:pPr>
        <w:spacing w:line="360" w:lineRule="auto"/>
        <w:rPr>
          <w:rFonts w:ascii="黑体" w:hAnsi="仿宋" w:eastAsia="黑体"/>
          <w:sz w:val="32"/>
          <w:szCs w:val="32"/>
          <w:highlight w:val="none"/>
        </w:rPr>
      </w:pPr>
      <w:r>
        <w:rPr>
          <w:highlight w:val="none"/>
        </w:rPr>
        <w:br w:type="page"/>
      </w:r>
      <w:r>
        <w:rPr>
          <w:rFonts w:hint="eastAsia" w:ascii="黑体" w:hAnsi="仿宋" w:eastAsia="黑体"/>
          <w:sz w:val="32"/>
          <w:szCs w:val="32"/>
          <w:highlight w:val="none"/>
        </w:rPr>
        <w:t xml:space="preserve">附件 </w:t>
      </w:r>
      <w:r>
        <w:rPr>
          <w:rFonts w:ascii="黑体" w:hAnsi="仿宋" w:eastAsia="黑体"/>
          <w:sz w:val="32"/>
          <w:szCs w:val="32"/>
          <w:highlight w:val="none"/>
        </w:rPr>
        <w:t>6</w:t>
      </w:r>
      <w:r>
        <w:rPr>
          <w:rFonts w:hint="eastAsia" w:ascii="黑体" w:hAnsi="仿宋" w:eastAsia="黑体"/>
          <w:sz w:val="32"/>
          <w:szCs w:val="32"/>
          <w:highlight w:val="none"/>
        </w:rPr>
        <w:t>：差旅费业务流程图</w:t>
      </w:r>
    </w:p>
    <w:p>
      <w:pPr>
        <w:widowControl/>
        <w:jc w:val="left"/>
        <w:rPr>
          <w:highlight w:val="none"/>
        </w:rPr>
      </w:pPr>
      <w:r>
        <w:rPr>
          <w:highlight w:val="none"/>
        </w:rPr>
        <w:drawing>
          <wp:inline distT="0" distB="0" distL="114300" distR="114300">
            <wp:extent cx="5272405" cy="6823710"/>
            <wp:effectExtent l="0" t="0" r="635" b="3810"/>
            <wp:docPr id="14" name="图片 14" descr="微信图片_2022061421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20614214421"/>
                    <pic:cNvPicPr>
                      <a:picLocks noChangeAspect="1"/>
                    </pic:cNvPicPr>
                  </pic:nvPicPr>
                  <pic:blipFill>
                    <a:blip r:embed="rId8"/>
                    <a:stretch>
                      <a:fillRect/>
                    </a:stretch>
                  </pic:blipFill>
                  <pic:spPr>
                    <a:xfrm>
                      <a:off x="0" y="0"/>
                      <a:ext cx="5272405" cy="6823710"/>
                    </a:xfrm>
                    <a:prstGeom prst="rect">
                      <a:avLst/>
                    </a:prstGeom>
                  </pic:spPr>
                </pic:pic>
              </a:graphicData>
            </a:graphic>
          </wp:inline>
        </w:drawing>
      </w:r>
    </w:p>
    <w:sectPr>
      <w:footerReference r:id="rId3" w:type="default"/>
      <w:footerReference r:id="rId4" w:type="even"/>
      <w:pgSz w:w="11906" w:h="16838"/>
      <w:pgMar w:top="1440" w:right="1800" w:bottom="1440" w:left="1800" w:header="851" w:footer="992" w:gutter="0"/>
      <w:pgNumType w:fmt="numberInDash" w:start="3"/>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方正舒体"/>
    <w:panose1 w:val="02010601030101010101"/>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u.....">
    <w:altName w:val="仿宋"/>
    <w:panose1 w:val="00000000000000000000"/>
    <w:charset w:val="86"/>
    <w:family w:val="roma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4041885"/>
      <w:docPartObj>
        <w:docPartGallery w:val="autotext"/>
      </w:docPartObj>
    </w:sdtPr>
    <w:sdtEndPr>
      <w:rPr>
        <w:rFonts w:ascii="宋体" w:hAnsi="宋体" w:eastAsia="宋体"/>
        <w:sz w:val="28"/>
        <w:szCs w:val="28"/>
      </w:rPr>
    </w:sdtEndPr>
    <w:sdtContent>
      <w:p>
        <w:pPr>
          <w:pStyle w:val="11"/>
          <w:jc w:val="right"/>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3 -</w:t>
        </w:r>
        <w:r>
          <w:rPr>
            <w:rFonts w:ascii="宋体" w:hAnsi="宋体" w:eastAsia="宋体"/>
            <w:sz w:val="28"/>
            <w:szCs w:val="28"/>
          </w:rPr>
          <w:fldChar w:fldCharType="end"/>
        </w:r>
      </w:p>
    </w:sdtContent>
  </w:sdt>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5118210"/>
      <w:docPartObj>
        <w:docPartGallery w:val="autotext"/>
      </w:docPartObj>
    </w:sdtPr>
    <w:sdtEndPr>
      <w:rPr>
        <w:rFonts w:ascii="宋体" w:hAnsi="宋体" w:eastAsia="宋体"/>
        <w:sz w:val="28"/>
        <w:szCs w:val="28"/>
      </w:rPr>
    </w:sdtEndPr>
    <w:sdtContent>
      <w:p>
        <w:pPr>
          <w:pStyle w:val="11"/>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30 -</w:t>
        </w:r>
        <w:r>
          <w:rPr>
            <w:rFonts w:ascii="宋体" w:hAnsi="宋体" w:eastAsia="宋体"/>
            <w:sz w:val="28"/>
            <w:szCs w:val="28"/>
          </w:rPr>
          <w:fldChar w:fldCharType="end"/>
        </w:r>
      </w:p>
    </w:sdtContent>
  </w:sdt>
  <w:p>
    <w:pPr>
      <w:pStyle w:val="11"/>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trackRevisions w:val="1"/>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00895BAC"/>
    <w:rsid w:val="00013574"/>
    <w:rsid w:val="00035946"/>
    <w:rsid w:val="0004481B"/>
    <w:rsid w:val="00050A69"/>
    <w:rsid w:val="00062CFF"/>
    <w:rsid w:val="000B1EA3"/>
    <w:rsid w:val="000F3BC7"/>
    <w:rsid w:val="001220E4"/>
    <w:rsid w:val="00122373"/>
    <w:rsid w:val="00172D83"/>
    <w:rsid w:val="001845F1"/>
    <w:rsid w:val="00186B28"/>
    <w:rsid w:val="00190D90"/>
    <w:rsid w:val="001B4014"/>
    <w:rsid w:val="001F14D7"/>
    <w:rsid w:val="002222A3"/>
    <w:rsid w:val="00276291"/>
    <w:rsid w:val="002A6983"/>
    <w:rsid w:val="00303E78"/>
    <w:rsid w:val="00335DE3"/>
    <w:rsid w:val="00357604"/>
    <w:rsid w:val="003638CD"/>
    <w:rsid w:val="00381FDA"/>
    <w:rsid w:val="0038222C"/>
    <w:rsid w:val="003A1322"/>
    <w:rsid w:val="003A186D"/>
    <w:rsid w:val="003A37C2"/>
    <w:rsid w:val="00437ECA"/>
    <w:rsid w:val="00445248"/>
    <w:rsid w:val="00445D59"/>
    <w:rsid w:val="004811F4"/>
    <w:rsid w:val="004E1ECA"/>
    <w:rsid w:val="0050700B"/>
    <w:rsid w:val="00521664"/>
    <w:rsid w:val="00536E6C"/>
    <w:rsid w:val="00542FD3"/>
    <w:rsid w:val="00543D0E"/>
    <w:rsid w:val="0058050F"/>
    <w:rsid w:val="00610F71"/>
    <w:rsid w:val="00692293"/>
    <w:rsid w:val="006A5554"/>
    <w:rsid w:val="006B3ED3"/>
    <w:rsid w:val="007379F7"/>
    <w:rsid w:val="007517D4"/>
    <w:rsid w:val="00786431"/>
    <w:rsid w:val="007B7DAC"/>
    <w:rsid w:val="007D646B"/>
    <w:rsid w:val="00895BAC"/>
    <w:rsid w:val="00897E44"/>
    <w:rsid w:val="008B65CA"/>
    <w:rsid w:val="008E0FD5"/>
    <w:rsid w:val="0090427F"/>
    <w:rsid w:val="00993ED8"/>
    <w:rsid w:val="0099790A"/>
    <w:rsid w:val="009D1BC4"/>
    <w:rsid w:val="00A12313"/>
    <w:rsid w:val="00A774C1"/>
    <w:rsid w:val="00AA36FD"/>
    <w:rsid w:val="00AC011C"/>
    <w:rsid w:val="00AF0E32"/>
    <w:rsid w:val="00B30BE6"/>
    <w:rsid w:val="00B839B6"/>
    <w:rsid w:val="00BB1C4A"/>
    <w:rsid w:val="00BB6FFD"/>
    <w:rsid w:val="00BC0C39"/>
    <w:rsid w:val="00BD1955"/>
    <w:rsid w:val="00C06440"/>
    <w:rsid w:val="00C73105"/>
    <w:rsid w:val="00CF5D50"/>
    <w:rsid w:val="00D40F03"/>
    <w:rsid w:val="00D53FBE"/>
    <w:rsid w:val="00D65ED6"/>
    <w:rsid w:val="00E56EBF"/>
    <w:rsid w:val="00E85DCB"/>
    <w:rsid w:val="00E864F2"/>
    <w:rsid w:val="00EC56C0"/>
    <w:rsid w:val="00EC704B"/>
    <w:rsid w:val="00ED5DED"/>
    <w:rsid w:val="00EF43FE"/>
    <w:rsid w:val="00F11348"/>
    <w:rsid w:val="00F96257"/>
    <w:rsid w:val="00FD68C8"/>
    <w:rsid w:val="02C437EE"/>
    <w:rsid w:val="02E104CC"/>
    <w:rsid w:val="03EC6FAB"/>
    <w:rsid w:val="071022E2"/>
    <w:rsid w:val="08DD169B"/>
    <w:rsid w:val="091B4228"/>
    <w:rsid w:val="09E21880"/>
    <w:rsid w:val="0A3930F1"/>
    <w:rsid w:val="0E842333"/>
    <w:rsid w:val="14DE0D76"/>
    <w:rsid w:val="17B23084"/>
    <w:rsid w:val="1A4466AD"/>
    <w:rsid w:val="1B6E22D6"/>
    <w:rsid w:val="1D10665C"/>
    <w:rsid w:val="1E1D4FEC"/>
    <w:rsid w:val="26596A64"/>
    <w:rsid w:val="2C911792"/>
    <w:rsid w:val="30C06C83"/>
    <w:rsid w:val="34600BA0"/>
    <w:rsid w:val="38CB0FBF"/>
    <w:rsid w:val="42543128"/>
    <w:rsid w:val="47C07D2E"/>
    <w:rsid w:val="50C2184B"/>
    <w:rsid w:val="5D291E8C"/>
    <w:rsid w:val="5EBD330B"/>
    <w:rsid w:val="5FCB6E3B"/>
    <w:rsid w:val="5FF90A5F"/>
    <w:rsid w:val="62262C8A"/>
    <w:rsid w:val="62FD11C2"/>
    <w:rsid w:val="63F354A7"/>
    <w:rsid w:val="667526F2"/>
    <w:rsid w:val="689829B9"/>
    <w:rsid w:val="6FDC68BE"/>
    <w:rsid w:val="77453D41"/>
    <w:rsid w:val="79FB00F6"/>
    <w:rsid w:val="7AAC4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27"/>
    <w:qFormat/>
    <w:uiPriority w:val="9"/>
    <w:pPr>
      <w:keepNext/>
      <w:keepLines/>
      <w:spacing w:before="340" w:after="330" w:line="578" w:lineRule="auto"/>
      <w:outlineLvl w:val="0"/>
    </w:pPr>
    <w:rPr>
      <w:rFonts w:asciiTheme="minorHAnsi" w:hAnsiTheme="minorHAnsi" w:eastAsiaTheme="minorEastAsia" w:cstheme="minorBidi"/>
      <w:b/>
      <w:bCs/>
      <w:kern w:val="44"/>
      <w:sz w:val="44"/>
      <w:szCs w:val="44"/>
    </w:rPr>
  </w:style>
  <w:style w:type="paragraph" w:styleId="4">
    <w:name w:val="heading 2"/>
    <w:basedOn w:val="1"/>
    <w:next w:val="1"/>
    <w:link w:val="28"/>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Layout w:type="fixed"/>
      <w:tblCellMar>
        <w:top w:w="0" w:type="dxa"/>
        <w:left w:w="108" w:type="dxa"/>
        <w:bottom w:w="0" w:type="dxa"/>
        <w:right w:w="108" w:type="dxa"/>
      </w:tblCellMar>
    </w:tblPr>
  </w:style>
  <w:style w:type="paragraph" w:customStyle="1" w:styleId="2">
    <w:name w:val="无间隔1"/>
    <w:basedOn w:val="1"/>
    <w:qFormat/>
    <w:uiPriority w:val="1"/>
    <w:pPr>
      <w:widowControl/>
    </w:pPr>
    <w:rPr>
      <w:kern w:val="0"/>
      <w:sz w:val="20"/>
      <w:szCs w:val="20"/>
      <w:lang w:eastAsia="en-US" w:bidi="en-US"/>
    </w:rPr>
  </w:style>
  <w:style w:type="paragraph" w:styleId="5">
    <w:name w:val="annotation text"/>
    <w:basedOn w:val="1"/>
    <w:link w:val="21"/>
    <w:unhideWhenUsed/>
    <w:qFormat/>
    <w:uiPriority w:val="99"/>
    <w:pPr>
      <w:jc w:val="left"/>
    </w:pPr>
  </w:style>
  <w:style w:type="paragraph" w:styleId="6">
    <w:name w:val="Body Text"/>
    <w:basedOn w:val="1"/>
    <w:link w:val="25"/>
    <w:semiHidden/>
    <w:unhideWhenUsed/>
    <w:qFormat/>
    <w:uiPriority w:val="0"/>
    <w:pPr>
      <w:spacing w:after="120"/>
    </w:pPr>
  </w:style>
  <w:style w:type="paragraph" w:styleId="7">
    <w:name w:val="Body Text Indent"/>
    <w:basedOn w:val="1"/>
    <w:link w:val="24"/>
    <w:unhideWhenUsed/>
    <w:qFormat/>
    <w:uiPriority w:val="0"/>
    <w:pPr>
      <w:spacing w:after="120"/>
      <w:ind w:left="420" w:leftChars="200"/>
    </w:pPr>
    <w:rPr>
      <w:rFonts w:ascii="Calibri" w:hAnsi="Calibri"/>
      <w:szCs w:val="22"/>
    </w:rPr>
  </w:style>
  <w:style w:type="paragraph" w:styleId="8">
    <w:name w:val="Date"/>
    <w:basedOn w:val="1"/>
    <w:next w:val="1"/>
    <w:link w:val="29"/>
    <w:semiHidden/>
    <w:qFormat/>
    <w:uiPriority w:val="0"/>
    <w:pPr>
      <w:ind w:left="100" w:leftChars="2500"/>
    </w:pPr>
    <w:rPr>
      <w:rFonts w:ascii="宋体"/>
      <w:sz w:val="28"/>
      <w:szCs w:val="20"/>
    </w:rPr>
  </w:style>
  <w:style w:type="paragraph" w:styleId="9">
    <w:name w:val="Body Text Indent 2"/>
    <w:basedOn w:val="1"/>
    <w:link w:val="30"/>
    <w:semiHidden/>
    <w:qFormat/>
    <w:uiPriority w:val="0"/>
    <w:pPr>
      <w:spacing w:line="440" w:lineRule="exact"/>
      <w:ind w:left="1078" w:hanging="1078"/>
    </w:pPr>
    <w:rPr>
      <w:sz w:val="28"/>
    </w:rPr>
  </w:style>
  <w:style w:type="paragraph" w:styleId="10">
    <w:name w:val="Balloon Text"/>
    <w:basedOn w:val="1"/>
    <w:link w:val="20"/>
    <w:unhideWhenUsed/>
    <w:qFormat/>
    <w:uiPriority w:val="0"/>
    <w:rPr>
      <w:sz w:val="18"/>
      <w:szCs w:val="18"/>
    </w:rPr>
  </w:style>
  <w:style w:type="paragraph" w:styleId="11">
    <w:name w:val="footer"/>
    <w:basedOn w:val="1"/>
    <w:link w:val="3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2">
    <w:name w:val="header"/>
    <w:basedOn w:val="1"/>
    <w:link w:val="3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3">
    <w:name w:val="Body Text Indent 3"/>
    <w:basedOn w:val="1"/>
    <w:link w:val="34"/>
    <w:semiHidden/>
    <w:qFormat/>
    <w:uiPriority w:val="0"/>
    <w:pPr>
      <w:adjustRightInd w:val="0"/>
      <w:snapToGrid w:val="0"/>
      <w:spacing w:line="440" w:lineRule="exact"/>
      <w:ind w:firstLine="577" w:firstLineChars="219"/>
    </w:pPr>
    <w:rPr>
      <w:rFonts w:ascii="仿宋_GB2312" w:hAnsi="宋体" w:eastAsia="仿宋_GB2312"/>
      <w:sz w:val="28"/>
    </w:rPr>
  </w:style>
  <w:style w:type="paragraph" w:styleId="14">
    <w:name w:val="annotation subject"/>
    <w:basedOn w:val="5"/>
    <w:next w:val="5"/>
    <w:link w:val="22"/>
    <w:unhideWhenUsed/>
    <w:qFormat/>
    <w:uiPriority w:val="99"/>
    <w:rPr>
      <w:b/>
      <w:bCs/>
    </w:rPr>
  </w:style>
  <w:style w:type="table" w:styleId="16">
    <w:name w:val="Table Grid"/>
    <w:basedOn w:val="15"/>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8">
    <w:name w:val="page number"/>
    <w:basedOn w:val="17"/>
    <w:semiHidden/>
    <w:qFormat/>
    <w:uiPriority w:val="0"/>
  </w:style>
  <w:style w:type="character" w:styleId="19">
    <w:name w:val="annotation reference"/>
    <w:basedOn w:val="17"/>
    <w:unhideWhenUsed/>
    <w:qFormat/>
    <w:uiPriority w:val="99"/>
    <w:rPr>
      <w:sz w:val="21"/>
      <w:szCs w:val="21"/>
    </w:rPr>
  </w:style>
  <w:style w:type="character" w:customStyle="1" w:styleId="20">
    <w:name w:val="批注框文本 Char1"/>
    <w:basedOn w:val="17"/>
    <w:link w:val="10"/>
    <w:qFormat/>
    <w:uiPriority w:val="0"/>
    <w:rPr>
      <w:sz w:val="18"/>
      <w:szCs w:val="18"/>
    </w:rPr>
  </w:style>
  <w:style w:type="character" w:customStyle="1" w:styleId="21">
    <w:name w:val="批注文字 Char"/>
    <w:basedOn w:val="17"/>
    <w:link w:val="5"/>
    <w:qFormat/>
    <w:uiPriority w:val="99"/>
    <w:rPr>
      <w:rFonts w:ascii="Times New Roman" w:hAnsi="Times New Roman" w:eastAsia="宋体" w:cs="Times New Roman"/>
      <w:szCs w:val="24"/>
    </w:rPr>
  </w:style>
  <w:style w:type="character" w:customStyle="1" w:styleId="22">
    <w:name w:val="批注主题 Char"/>
    <w:basedOn w:val="21"/>
    <w:link w:val="14"/>
    <w:qFormat/>
    <w:uiPriority w:val="99"/>
    <w:rPr>
      <w:rFonts w:ascii="Times New Roman" w:hAnsi="Times New Roman" w:eastAsia="宋体" w:cs="Times New Roman"/>
      <w:b/>
      <w:bCs/>
      <w:szCs w:val="24"/>
    </w:rPr>
  </w:style>
  <w:style w:type="character" w:customStyle="1" w:styleId="23">
    <w:name w:val="正文文本缩进 字符"/>
    <w:basedOn w:val="17"/>
    <w:semiHidden/>
    <w:qFormat/>
    <w:uiPriority w:val="0"/>
    <w:rPr>
      <w:rFonts w:ascii="Times New Roman" w:hAnsi="Times New Roman" w:eastAsia="宋体" w:cs="Times New Roman"/>
      <w:szCs w:val="24"/>
    </w:rPr>
  </w:style>
  <w:style w:type="character" w:customStyle="1" w:styleId="24">
    <w:name w:val="正文文本缩进 Char"/>
    <w:link w:val="7"/>
    <w:qFormat/>
    <w:uiPriority w:val="99"/>
    <w:rPr>
      <w:rFonts w:ascii="Calibri" w:hAnsi="Calibri" w:eastAsia="宋体" w:cs="Times New Roman"/>
    </w:rPr>
  </w:style>
  <w:style w:type="character" w:customStyle="1" w:styleId="25">
    <w:name w:val="正文文本 Char"/>
    <w:basedOn w:val="17"/>
    <w:link w:val="6"/>
    <w:semiHidden/>
    <w:qFormat/>
    <w:uiPriority w:val="0"/>
    <w:rPr>
      <w:rFonts w:ascii="Times New Roman" w:hAnsi="Times New Roman" w:eastAsia="宋体" w:cs="Times New Roman"/>
      <w:szCs w:val="24"/>
    </w:rPr>
  </w:style>
  <w:style w:type="paragraph" w:customStyle="1" w:styleId="26">
    <w:name w:val="Default"/>
    <w:qFormat/>
    <w:uiPriority w:val="0"/>
    <w:pPr>
      <w:widowControl w:val="0"/>
      <w:autoSpaceDE w:val="0"/>
      <w:autoSpaceDN w:val="0"/>
      <w:adjustRightInd w:val="0"/>
    </w:pPr>
    <w:rPr>
      <w:rFonts w:ascii="仿宋" w:eastAsia="仿宋" w:cs="仿宋" w:hAnsiTheme="minorHAnsi"/>
      <w:color w:val="000000"/>
      <w:kern w:val="0"/>
      <w:sz w:val="24"/>
      <w:szCs w:val="24"/>
      <w:lang w:val="en-US" w:eastAsia="zh-CN" w:bidi="ar-SA"/>
    </w:rPr>
  </w:style>
  <w:style w:type="character" w:customStyle="1" w:styleId="27">
    <w:name w:val="标题 1 Char"/>
    <w:basedOn w:val="17"/>
    <w:link w:val="3"/>
    <w:qFormat/>
    <w:uiPriority w:val="9"/>
    <w:rPr>
      <w:b/>
      <w:bCs/>
      <w:kern w:val="44"/>
      <w:sz w:val="44"/>
      <w:szCs w:val="44"/>
    </w:rPr>
  </w:style>
  <w:style w:type="character" w:customStyle="1" w:styleId="28">
    <w:name w:val="标题 2 Char"/>
    <w:basedOn w:val="17"/>
    <w:link w:val="4"/>
    <w:semiHidden/>
    <w:qFormat/>
    <w:uiPriority w:val="9"/>
    <w:rPr>
      <w:rFonts w:asciiTheme="majorHAnsi" w:hAnsiTheme="majorHAnsi" w:eastAsiaTheme="majorEastAsia" w:cstheme="majorBidi"/>
      <w:b/>
      <w:bCs/>
      <w:sz w:val="32"/>
      <w:szCs w:val="32"/>
    </w:rPr>
  </w:style>
  <w:style w:type="character" w:customStyle="1" w:styleId="29">
    <w:name w:val="日期 Char"/>
    <w:basedOn w:val="17"/>
    <w:link w:val="8"/>
    <w:semiHidden/>
    <w:qFormat/>
    <w:uiPriority w:val="0"/>
    <w:rPr>
      <w:rFonts w:ascii="宋体" w:hAnsi="Times New Roman" w:eastAsia="宋体" w:cs="Times New Roman"/>
      <w:sz w:val="28"/>
      <w:szCs w:val="20"/>
    </w:rPr>
  </w:style>
  <w:style w:type="character" w:customStyle="1" w:styleId="30">
    <w:name w:val="正文文本缩进 2 Char"/>
    <w:basedOn w:val="17"/>
    <w:link w:val="9"/>
    <w:semiHidden/>
    <w:qFormat/>
    <w:uiPriority w:val="0"/>
    <w:rPr>
      <w:rFonts w:ascii="Times New Roman" w:hAnsi="Times New Roman" w:eastAsia="宋体" w:cs="Times New Roman"/>
      <w:sz w:val="28"/>
      <w:szCs w:val="24"/>
    </w:rPr>
  </w:style>
  <w:style w:type="character" w:customStyle="1" w:styleId="31">
    <w:name w:val="批注框文本 Char"/>
    <w:basedOn w:val="17"/>
    <w:semiHidden/>
    <w:qFormat/>
    <w:uiPriority w:val="99"/>
    <w:rPr>
      <w:sz w:val="18"/>
      <w:szCs w:val="18"/>
    </w:rPr>
  </w:style>
  <w:style w:type="character" w:customStyle="1" w:styleId="32">
    <w:name w:val="页脚 Char"/>
    <w:basedOn w:val="17"/>
    <w:link w:val="11"/>
    <w:qFormat/>
    <w:uiPriority w:val="99"/>
    <w:rPr>
      <w:sz w:val="18"/>
      <w:szCs w:val="18"/>
    </w:rPr>
  </w:style>
  <w:style w:type="character" w:customStyle="1" w:styleId="33">
    <w:name w:val="页眉 Char"/>
    <w:basedOn w:val="17"/>
    <w:link w:val="12"/>
    <w:qFormat/>
    <w:uiPriority w:val="99"/>
    <w:rPr>
      <w:sz w:val="18"/>
      <w:szCs w:val="18"/>
    </w:rPr>
  </w:style>
  <w:style w:type="character" w:customStyle="1" w:styleId="34">
    <w:name w:val="正文文本缩进 3 Char"/>
    <w:basedOn w:val="17"/>
    <w:link w:val="13"/>
    <w:semiHidden/>
    <w:qFormat/>
    <w:uiPriority w:val="0"/>
    <w:rPr>
      <w:rFonts w:ascii="仿宋_GB2312" w:hAnsi="宋体" w:eastAsia="仿宋_GB2312" w:cs="Times New Roman"/>
      <w:sz w:val="28"/>
      <w:szCs w:val="24"/>
    </w:rPr>
  </w:style>
  <w:style w:type="paragraph" w:customStyle="1" w:styleId="35">
    <w:name w:val="列出段落1"/>
    <w:basedOn w:val="1"/>
    <w:qFormat/>
    <w:uiPriority w:val="34"/>
    <w:pPr>
      <w:ind w:firstLine="420" w:firstLineChars="200"/>
    </w:pPr>
    <w:rPr>
      <w:rFonts w:asciiTheme="minorHAnsi" w:hAnsiTheme="minorHAnsi" w:eastAsiaTheme="minorEastAsia" w:cstheme="minorBidi"/>
      <w:szCs w:val="22"/>
    </w:rPr>
  </w:style>
  <w:style w:type="paragraph" w:customStyle="1" w:styleId="36">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styleId="37">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2312</Words>
  <Characters>13179</Characters>
  <Lines>109</Lines>
  <Paragraphs>30</Paragraphs>
  <TotalTime>2</TotalTime>
  <ScaleCrop>false</ScaleCrop>
  <LinksUpToDate>false</LinksUpToDate>
  <CharactersWithSpaces>15461</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2019-09-26T12:39:00Z</dcterms:created>
  <dc:creator>guo yunhe</dc:creator>
  <cp:lastModifiedBy>青鸟ヾ</cp:lastModifiedBy>
  <cp:lastPrinted>2022-06-11T02:22:00Z</cp:lastPrinted>
  <dcterms:modified xsi:type="dcterms:W3CDTF">2022-08-16T02:46:32Z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y fmtid="{D5CDD505-2E9C-101B-9397-08002B2CF9AE}" pid="3" name="ICV">
    <vt:lpwstr>3B832F2F4BFE46DC939265F6C48C8BFF</vt:lpwstr>
  </property>
</Properties>
</file>