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2"/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/>
          <w:sz w:val="36"/>
        </w:rPr>
        <w:t>基于STM32G431的智能频响测量与AI辅助电路诊断系统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>摘要</w:t>
        <w:tab/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本作品面向模拟滤波器、运放小信号网络及控制对象的频率响应测试，设计了基于STM32G431的智能频响测量与AI辅助电路诊断系统。系统由STM32测量端、可更换被测电路和Python上位机构成：PA4输出DAC扫频正弦激励，PA0采集输入参考，PA1采集输出响应，TIM2触发DAC DMA，TIM1同步触发双ADC采样；固件通过FFT提取幅值比和相位差，并以omega、Magnitude_data、Phase_data_rad三数组及诊断数组输出。上位机完成串口命令、文本导入、Bode/Nyquist绘图、传统频响分析、AI辅助诊断、主动补扫和报告导出。AI部分采用可解释规则与模板拟合结合的方法，从低/高频增益、斜率、-3 dB交点、相位跨度、RMS、DC偏置、削顶点等特征判断低通、高通、带通、带阻类型及阶次，并给出候选置信度、故障证据链和下一步补扫建议。系统已覆盖一阶至三阶低/高通及带通、带阻等典型对象，适合教学实验、嵌入式测量和电路调试场景。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 xml:space="preserve">第一部分  </w:t>
      </w:r>
      <w:r>
        <w:rPr>
          <w:rFonts w:ascii="Times New Roman" w:hAnsi="Times New Roman" w:cs="Times New Roman" w:eastAsia="宋体" w:hint="eastAsia"/>
          <w:b/>
          <w:sz w:val="24"/>
        </w:rPr>
        <w:t>作品概述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功能与特性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系统支持用户在上位机设置起止频率、步进频率和激励幅值，一键发送SWEEP命令完成自动扫频。STM32端同步完成正弦激励、输入/输出采样、幅相计算和串口回传；上位机解析测量帧后显示Bode图、Nyquist图和诊断报告。作品的特性是软硬件链路闭环、协议文本可读、测量质量可追踪、AI结论可解释：当曲线异常时，系统不只给出类型标签，还会提示削顶、偏置、RMS过低、扫频范围不足或接线疑似反向等证据，帮助使用者快速定位问题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2967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block_orig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296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图1  系统测量链路与模块关系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应用领域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本作品可用于低通、高通、带通、带阻等模拟滤波器的频响测试，也可扩展到运放小信号网络、控制对象开环测试和电子实验教学。传统手动扫频需要反复调节信号源、示波器并记录数据，容易漏测关键频段；本系统把扫频、采样、绘图、识别、诊断和补扫放入同一流程，适合课程实验、竞赛调试、PCB滤波模块验证和小型仪器开发。由于通信协议保持普通文本格式，测量结果还能直接用于离线复核、报告归档和二次算法验证。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主要技术特点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（1）STM32G431片上DAC配合TIM2和DMA输出可调频率、幅值的正弦激励。（2）ADC1/ADC2由TIM1同步触发，PA0作为输入参考，PA1作为输出响应，幅相计算方向与传递函数定义一致。（3）串口协议保留omega、Magnitude_data、Phase_data_rad三数组，兼容文本导入和实时采集。（4）Python上位机集中完成绘图、分析、诊断、补扫和导出。（5）AI诊断采用特征提取、模板拟合、知识库规则和主动补扫组合，结论可复核。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主要性能指标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系统以100 Hz-100 kHz典型扫频范围完成验证，串口115200 bps，ADC/DAC均为12位，单帧最多约200个频点，支持一阶至三阶低/高通及带通、带阻识别。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表1  系统主要性能指标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267"/>
        <w:gridCol w:w="5782"/>
      </w:tblGrid>
      <w:tr>
        <w:tc>
          <w:tcPr>
            <w:tcW w:type="dxa" w:w="2268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项目</w:t>
            </w:r>
          </w:p>
        </w:tc>
        <w:tc>
          <w:tcPr>
            <w:tcW w:type="dxa" w:w="5783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指标或实现情况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主控与转换</w:t>
            </w:r>
          </w:p>
        </w:tc>
        <w:tc>
          <w:tcPr>
            <w:tcW w:type="dxa" w:w="57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STM32G431，12位DAC输出、12位双ADC采样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默认扫频</w:t>
            </w:r>
          </w:p>
        </w:tc>
        <w:tc>
          <w:tcPr>
            <w:tcW w:type="dxa" w:w="57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100 Hz-20 kHz，步进100 Hz，幅值1.2 Vpp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验证范围</w:t>
            </w:r>
          </w:p>
        </w:tc>
        <w:tc>
          <w:tcPr>
            <w:tcW w:type="dxa" w:w="57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 Hz-100 kHz或100 Hz-100 kHz，按对象调整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通信协议</w:t>
            </w:r>
          </w:p>
        </w:tc>
        <w:tc>
          <w:tcPr>
            <w:tcW w:type="dxa" w:w="57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USART1，115200 bps，8N1，文本三数组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算法输出</w:t>
            </w:r>
          </w:p>
        </w:tc>
        <w:tc>
          <w:tcPr>
            <w:tcW w:type="dxa" w:w="5783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类型、阶次、关键频率、候选置信度、故障证据、补扫计划</w:t>
            </w:r>
          </w:p>
        </w:tc>
      </w:tr>
    </w:tbl>
    <w:p/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主要创新点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（1）把频响测量、质量评估和电路诊断组织为一条可闭环执行的测量链路。（2）以输入参考/输出响应的真实采样计算传递函数，降低理想激励假设带来的误差。（3）用可解释AI规则输出候选排名、故障证据和补扫命令，而不是只给单一分类结果。（4）知识库覆盖削顶、偏置、RMS过低、扫频范围不足等常见调试问题。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设计流程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设计先确定测量对象、硬件通道和串口协议，再完成DAC扫频、双ADC同步采样与FFT幅相提取；随后构建上位机界面、传统频响分析和AI诊断规则；最后用多类滤波器数据验证识别、故障提示和补扫闭环。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 xml:space="preserve">第二部分  </w:t>
      </w:r>
      <w:r>
        <w:rPr>
          <w:rFonts w:ascii="Times New Roman" w:hAnsi="Times New Roman" w:cs="Times New Roman" w:eastAsia="宋体" w:hint="eastAsia"/>
          <w:b/>
          <w:sz w:val="24"/>
        </w:rPr>
        <w:t>系统组成及功能说明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阐述具体的设计细节（图文结合）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整体介绍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系统由STM32G431测量端、被测滤波电路和PC上位机三部分组成。上位机发送扫频参数，STM32输出DAC激励并同步采样输入参考和输出响应，被测电路连接在激励输出与响应采样之间。测量端把角频率、幅值比、相位差及诊断信息回传给上位机，上位机完成曲线显示、传统分析、AI诊断、补扫决策和数据保存。各模块之间输入输出关系明确，便于硬件检查、软件调试和实验复现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表2  系统主要组成模块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00"/>
        <w:gridCol w:w="1984"/>
        <w:gridCol w:w="2040"/>
        <w:gridCol w:w="2324"/>
      </w:tblGrid>
      <w:tr>
        <w:tc>
          <w:tcPr>
            <w:tcW w:type="dxa" w:w="1701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模块</w:t>
            </w:r>
          </w:p>
        </w:tc>
        <w:tc>
          <w:tcPr>
            <w:tcW w:type="dxa" w:w="198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输入</w:t>
            </w:r>
          </w:p>
        </w:tc>
        <w:tc>
          <w:tcPr>
            <w:tcW w:type="dxa" w:w="2041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输出</w:t>
            </w:r>
          </w:p>
        </w:tc>
        <w:tc>
          <w:tcPr>
            <w:tcW w:type="dxa" w:w="232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功能说明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STM32测量端</w:t>
            </w:r>
          </w:p>
        </w:tc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SWEEP命令、扫频参数</w:t>
            </w:r>
          </w:p>
        </w:tc>
        <w:tc>
          <w:tcPr>
            <w:tcW w:type="dxa" w:w="204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三数组测量帧</w:t>
            </w:r>
          </w:p>
        </w:tc>
        <w:tc>
          <w:tcPr>
            <w:tcW w:type="dxa" w:w="232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产生正弦激励，完成同步采样和幅相提取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被测电路</w:t>
            </w:r>
          </w:p>
        </w:tc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DAC扫频激励</w:t>
            </w:r>
          </w:p>
        </w:tc>
        <w:tc>
          <w:tcPr>
            <w:tcW w:type="dxa" w:w="204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滤波响应信号</w:t>
            </w:r>
          </w:p>
        </w:tc>
        <w:tc>
          <w:tcPr>
            <w:tcW w:type="dxa" w:w="232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形成待测传递函数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协议解析层</w:t>
            </w:r>
          </w:p>
        </w:tc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串口文本或导入文本</w:t>
            </w:r>
          </w:p>
        </w:tc>
        <w:tc>
          <w:tcPr>
            <w:tcW w:type="dxa" w:w="204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MeasurementFrame</w:t>
            </w:r>
          </w:p>
        </w:tc>
        <w:tc>
          <w:tcPr>
            <w:tcW w:type="dxa" w:w="232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提取测量数组及诊断数组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传统分析层</w:t>
            </w:r>
          </w:p>
        </w:tc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频率、幅值、相位</w:t>
            </w:r>
          </w:p>
        </w:tc>
        <w:tc>
          <w:tcPr>
            <w:tcW w:type="dxa" w:w="204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类型、阶次、关键频率</w:t>
            </w:r>
          </w:p>
        </w:tc>
        <w:tc>
          <w:tcPr>
            <w:tcW w:type="dxa" w:w="232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完成常规滤波器识别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AI诊断层</w:t>
            </w:r>
          </w:p>
        </w:tc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频响特征、诊断数组</w:t>
            </w:r>
          </w:p>
        </w:tc>
        <w:tc>
          <w:tcPr>
            <w:tcW w:type="dxa" w:w="204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候选、证据、补扫计划</w:t>
            </w:r>
          </w:p>
        </w:tc>
        <w:tc>
          <w:tcPr>
            <w:tcW w:type="dxa" w:w="232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形成可解释诊断结论</w:t>
            </w:r>
          </w:p>
        </w:tc>
      </w:tr>
    </w:tbl>
    <w:p/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硬件系统介绍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2.2.1 硬件整体介绍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硬件系统以STM32G431为核心。PA4配置为DAC1_OUT1，经过TIM2 TRGO触发和DMA循环输出扫频正弦；PA0配置为ADC1输入参考，PA1配置为ADC2输出响应，两路ADC均由TIM1 TRGO上升沿触发。实际测试时，STM32开发板、被测滤波板和上位机共地连接，被测电路输出应保持在ADC允许范围内；交流耦合或运放滤波网络需要设置约1.65 V中点偏置，避免削顶和偏置漂移影响幅相计算。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表3  硬件外设与信号映射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984"/>
        <w:gridCol w:w="2948"/>
        <w:gridCol w:w="3118"/>
      </w:tblGrid>
      <w:tr>
        <w:tc>
          <w:tcPr>
            <w:tcW w:type="dxa" w:w="198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外设/信号</w:t>
            </w:r>
          </w:p>
        </w:tc>
        <w:tc>
          <w:tcPr>
            <w:tcW w:type="dxa" w:w="2948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引脚或配置</w:t>
            </w:r>
          </w:p>
        </w:tc>
        <w:tc>
          <w:tcPr>
            <w:tcW w:type="dxa" w:w="3118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作用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DAC1 CH1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PA4，TIM2 TRGO，DMA循环</w:t>
            </w:r>
          </w:p>
        </w:tc>
        <w:tc>
          <w:tcPr>
            <w:tcW w:type="dxa" w:w="311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产生扫频正弦激励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ADC1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PA0，TIM1 TRGO</w:t>
            </w:r>
          </w:p>
        </w:tc>
        <w:tc>
          <w:tcPr>
            <w:tcW w:type="dxa" w:w="311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采集输入参考信号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ADC2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PA1，TIM1 TRGO</w:t>
            </w:r>
          </w:p>
        </w:tc>
        <w:tc>
          <w:tcPr>
            <w:tcW w:type="dxa" w:w="311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采集输出响应信号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USART1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PA9/PA10，115200 bps</w:t>
            </w:r>
          </w:p>
        </w:tc>
        <w:tc>
          <w:tcPr>
            <w:tcW w:type="dxa" w:w="311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接收命令并回传测量帧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被测电路板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LM358、RC网络、端子与排针</w:t>
            </w:r>
          </w:p>
        </w:tc>
        <w:tc>
          <w:tcPr>
            <w:tcW w:type="dxa" w:w="311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实现低/高通、带通、带阻对象</w:t>
            </w:r>
          </w:p>
        </w:tc>
      </w:tr>
    </w:tbl>
    <w:p/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2.2.2 机械设计介绍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本作品当前重点为测量电路和软件系统，暂未设计独立机械外壳。后续实物完成后，将补充系统正面、斜45°整体照片、PCB安装位置、接口标识和线缆固定方式，用于说明便携性和操作安全性。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2.2.3 电路各模块介绍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被测电路板包含LM358运放、RC网络、偏置电路、输入输出端子和多组排针，可组合低通、高通、带通、带阻等典型对象。原理图中标注了Vin、VOUT、BP_IN/BP_OUT、BR_IN/BR_OUT等关键节点；PCB图中预留+5V、GND、DA1、AD1、AD2等外部连接，便于与STM32的DAC输出和双ADC输入对应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373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p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373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图2  被测电路原理图（SCH截图）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3825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_top_lab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82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图3  被测电路PCB关键布局图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软件系统介绍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2.3.1 软件整体介绍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软件采用模块化组织。main.py作为入口，app.py构建Tkinter界面、参数输入、曲线绘制、历史记录和导出功能；serial_protocol.py解析omega、Magnitude_data、Phase_data_rad三数组并生成SWEEP命令；serial_readers.py与smart_resweep_reader.py负责串口读取、自动扫频和智能补扫线程；filter_analysis.py完成传统频响分析；ai_diagnosis.py结合特征、模板拟合和知识库规则形成AI辅助诊断；diagnosis_knowledge_base.json维护可扩展故障规则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表4  上位机软件模块划分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381"/>
        <w:gridCol w:w="5669"/>
      </w:tblGrid>
      <w:tr>
        <w:tc>
          <w:tcPr>
            <w:tcW w:type="dxa" w:w="2381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文件或模块</w:t>
            </w:r>
          </w:p>
        </w:tc>
        <w:tc>
          <w:tcPr>
            <w:tcW w:type="dxa" w:w="5669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功能说明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main.py / app.py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启动GUI并组织串口、参数、绘图、诊断、导入导出流程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serial_protocol.py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解析三数组与诊断数组，生成SWEEP命令文本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filter_analysis.py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识别滤波器类型、阶次、关键频率和Nyquist稳定性信息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ai_diagnosis.py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提取特征、拟合模板、候选排序、规则诊断、生成补扫计划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smart_resweep_reader.py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执行1-3条补扫SWEEP并合并数据重新分析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诊断知识库JSON</w:t>
            </w:r>
          </w:p>
        </w:tc>
        <w:tc>
          <w:tcPr>
            <w:tcW w:type="dxa" w:w="5669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维护削顶、偏置、RMS、噪声底、扫频范围等诊断规则</w:t>
            </w:r>
          </w:p>
        </w:tc>
      </w:tr>
    </w:tbl>
    <w:p/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2.3.2 软件各模块介绍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程序流程从串口选择或文本导入开始。若执行实时测量，上位机根据用户参数发送SWEEP命令；若执行离线分析，软件直接读取文本三数组。数据进入MeasurementFrame后先完成长度、单调性、有效点、RMS、DC偏置和削顶检查，再分别进入传统频响分析和AI辅助诊断。AI诊断输出候选排名、模型拟合、质量扣分、故障证据链和补扫建议；若需要补扫，软件继续发送新的SWEEP命令并把补扫数据合并后重新分析。</w:t>
      </w:r>
    </w:p>
    <w:p>
      <w:r>
        <w:br w:type="page"/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6911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_read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691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图4  上位机程序流程图（按页宽放大，字体清晰可读）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表5  AI辅助诊断核心流程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814"/>
        <w:gridCol w:w="3288"/>
        <w:gridCol w:w="2948"/>
      </w:tblGrid>
      <w:tr>
        <w:tc>
          <w:tcPr>
            <w:tcW w:type="dxa" w:w="181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步骤</w:t>
            </w:r>
          </w:p>
        </w:tc>
        <w:tc>
          <w:tcPr>
            <w:tcW w:type="dxa" w:w="3288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输入</w:t>
            </w:r>
          </w:p>
        </w:tc>
        <w:tc>
          <w:tcPr>
            <w:tcW w:type="dxa" w:w="2948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输出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特征提取</w:t>
            </w:r>
          </w:p>
        </w:tc>
        <w:tc>
          <w:tcPr>
            <w:tcW w:type="dxa" w:w="32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幅频、相频、RMS、DC、削顶、有效采集次数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低/高频增益、斜率、相位跨度、-3 dB点等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类型识别</w:t>
            </w:r>
          </w:p>
        </w:tc>
        <w:tc>
          <w:tcPr>
            <w:tcW w:type="dxa" w:w="32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频响形态特征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低通、高通、带通、带阻或未知响应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模板拟合</w:t>
            </w:r>
          </w:p>
        </w:tc>
        <w:tc>
          <w:tcPr>
            <w:tcW w:type="dxa" w:w="32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频率、幅值、相位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阶次候选、中心频率、带宽、Q值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故障规则</w:t>
            </w:r>
          </w:p>
        </w:tc>
        <w:tc>
          <w:tcPr>
            <w:tcW w:type="dxa" w:w="32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诊断数组和知识库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削顶、偏置、RMS过低、扫频不足等证据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主动补扫</w:t>
            </w:r>
          </w:p>
        </w:tc>
        <w:tc>
          <w:tcPr>
            <w:tcW w:type="dxa" w:w="32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关键频率和不确定区间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1-3条新的SWEEP命令</w:t>
            </w:r>
          </w:p>
        </w:tc>
      </w:tr>
    </w:tbl>
    <w:p/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 xml:space="preserve">第三部分  </w:t>
      </w:r>
      <w:r>
        <w:rPr>
          <w:rFonts w:ascii="Times New Roman" w:hAnsi="Times New Roman" w:cs="Times New Roman" w:eastAsia="宋体" w:hint="eastAsia"/>
          <w:b/>
          <w:sz w:val="24"/>
        </w:rPr>
        <w:t>完成情况及性能参数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阐述最终实现的成果（图文结合，实物照片为主）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整体介绍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系统已完成STM32测量端、Python上位机、传统频响分析、AI辅助诊断和智能补扫流程联调。用户完成接线后在上位机选择串口，设置扫频范围和激励幅值，点击开始扫频分析即可得到Bode图、Nyquist图和诊断文本。硬件实物照片待后续补充，本文先预留正面、斜45°和局部接线图位置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2111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photo_placehol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211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图5  系统实物照片占位（后续替换为正面、斜45°和局部接线图）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工程成果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3.2.1 机械成果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当前暂无独立机械结构，后续可补充外壳、固定孔位、面板端子和标签设计。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3.2.2 电路成果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电路成果包括STM32测量端连接关系、被测滤波PCB原理图与PCB布局。板上关键器件包含三片LM358、RC元件、输入输出端子和多组排针，可配合不同节点完成典型滤波网络验证。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3.2.3 软件成果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软件成果包括白色工程仪器风格GUI、串口扫频、文本导入、数据校验、曲线显示、智能诊断、智能补扫、CSV保存、图像保存和HTML报告导出。界面实物截图待最终演示环境稳定后补充。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211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screen_placehol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211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图6  软件界面截图占位（后续替换为运行界面截图）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特性成果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599" cy="5997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imag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599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图7  八类典型滤波系统幅频响应测试结果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 w:hint="eastAsia"/>
          <w:b w:val="0"/>
          <w:sz w:val="21"/>
        </w:rPr>
        <w:t>表6  典型实测系统数据摘要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74"/>
        <w:gridCol w:w="1020"/>
        <w:gridCol w:w="2381"/>
        <w:gridCol w:w="1700"/>
        <w:gridCol w:w="1474"/>
      </w:tblGrid>
      <w:tr>
        <w:tc>
          <w:tcPr>
            <w:tcW w:type="dxa" w:w="147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系统</w:t>
            </w:r>
          </w:p>
        </w:tc>
        <w:tc>
          <w:tcPr>
            <w:tcW w:type="dxa" w:w="1020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点数</w:t>
            </w:r>
          </w:p>
        </w:tc>
        <w:tc>
          <w:tcPr>
            <w:tcW w:type="dxa" w:w="2381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扫频范围</w:t>
            </w:r>
          </w:p>
        </w:tc>
        <w:tc>
          <w:tcPr>
            <w:tcW w:type="dxa" w:w="1701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特征频率</w:t>
            </w:r>
          </w:p>
        </w:tc>
        <w:tc>
          <w:tcPr>
            <w:tcW w:type="dxa" w:w="1474"/>
            <w:shd w:fill="EDEDED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削顶情况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一阶低通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207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100.009 Hz-99116.785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1586.433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二阶低通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207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100.009 Hz-99116.785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1020.238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三阶低通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207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100.009 Hz-99116.785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810.525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一阶高通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359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10.000 Hz-100000.005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1317.785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二阶高通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359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10.000 Hz-100000.005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1895.789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三阶高通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359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10.000 Hz-100000.005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2309.026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二阶带阻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359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10.000 Hz-100000.005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1960.784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二阶带通</w:t>
            </w:r>
          </w:p>
        </w:tc>
        <w:tc>
          <w:tcPr>
            <w:tcW w:type="dxa" w:w="10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359</w:t>
            </w:r>
          </w:p>
        </w:tc>
        <w:tc>
          <w:tcPr>
            <w:tcW w:type="dxa" w:w="2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10.000 Hz-100000.005 Hz</w:t>
            </w:r>
          </w:p>
        </w:tc>
        <w:tc>
          <w:tcPr>
            <w:tcW w:type="dxa" w:w="170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3054.243 Hz</w:t>
            </w:r>
          </w:p>
        </w:tc>
        <w:tc>
          <w:tcPr>
            <w:tcW w:type="dxa" w:w="147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line="288" w:lineRule="auto" w:before="0" w:after="0"/>
            </w:pPr>
            <w:r>
              <w:rPr>
                <w:rFonts w:ascii="Times New Roman" w:hAnsi="Times New Roman" w:cs="Times New Roman" w:eastAsia="宋体" w:hint="eastAsia"/>
                <w:b w:val="0"/>
                <w:sz w:val="21"/>
              </w:rPr>
              <w:t>PA0=0，PA1=0</w:t>
            </w:r>
          </w:p>
        </w:tc>
      </w:tr>
    </w:tbl>
    <w:p/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从测试结果看，系统能够覆盖低通、高通、带通和带阻等典型响应。低通类电路在高频端幅值滚降，高通类电路在低频端幅值较低，带通类电路在中心频率附近形成峰值，带阻类电路在阻带中心形成凹陷。AI诊断进一步结合候选置信度、质量扣分和故障证据，给出可操作的复测建议。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 xml:space="preserve">第四部分  </w:t>
      </w:r>
      <w:r>
        <w:rPr>
          <w:rFonts w:ascii="Times New Roman" w:hAnsi="Times New Roman" w:cs="Times New Roman" w:eastAsia="宋体" w:hint="eastAsia"/>
          <w:b/>
          <w:sz w:val="24"/>
        </w:rPr>
        <w:t>总结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可扩展之处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系统后续可从硬件保护、测量范围和报告自动化继续完善。硬件方面，可在ADC输入端加入缓冲、限幅和可调偏置，提高对不同输出阻抗和不同幅值网络的适应能力；测量方面，可增加自动幅值控制，使阻带保持足够信噪比并避免通带削顶；软件方面，可把诊断报告自动整理成Word或PDF实验记录，并归档曲线、候选排名、故障证据和补扫结果。</w:t>
      </w:r>
    </w:p>
    <w:p>
      <w:pPr>
        <w:pStyle w:val="a3"/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心得体会</w:t>
      </w:r>
    </w:p>
    <w:p>
      <w:pPr>
        <w:spacing w:line="360" w:lineRule="auto" w:before="0" w:after="0"/>
        <w:ind w:firstLine="482"/>
      </w:pPr>
      <w:r>
        <w:rPr>
          <w:rFonts w:ascii="Times New Roman" w:hAnsi="Times New Roman" w:cs="Times New Roman" w:eastAsia="宋体" w:hint="eastAsia"/>
          <w:b w:val="0"/>
          <w:sz w:val="24"/>
        </w:rPr>
        <w:t>本工程的关键体会是，频响测量系统不能只被看作画曲线的软件，也不能只被看作单片机采样程序，而应作为激励、采样、协议、分析、诊断和再测试构成的完整测量链路。当曲线出现异常时，问题可能来自接线方向、输入参考过低、输出削顶、ADC偏置、阻带噪声底、扫频范围不足或模型假设不匹配。如果系统只输出一张图，使用者仍需要凭经验判断；如果系统能够把异常拆成可观测特征，并用模板拟合和故障规则给出证据链，调试路径就会清楚许多。AI部分的设计也体现了同样思路：低通、高通、带通和带阻响应具有明确的电路规律，低/高频增益、幅频斜率、-3 dB交点、相位跨度、Nyquist曲线和RMS/DC诊断值都可以成为判断依据。因此，本系统没有把AI理解为不可解释的分类器，而是把工程师观察曲线、比较模板、排除测量异常、决定补扫区间的过程组织成程序流程。这样的AI结果可以被复核、被质疑、被重新测量验证，也更符合嵌入式测量仪器对可靠性和可解释性的要求。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/>
          <w:sz w:val="28"/>
        </w:rPr>
        <w:t xml:space="preserve">第五部分  </w:t>
      </w:r>
      <w:r>
        <w:rPr>
          <w:rFonts w:ascii="Times New Roman" w:hAnsi="Times New Roman" w:cs="Times New Roman" w:eastAsia="宋体" w:hint="eastAsia"/>
          <w:b/>
          <w:sz w:val="24"/>
        </w:rPr>
        <w:t>参考文献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[1] STMicroelectronics. STM32G431xx Reference Manual and Datasheet.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[2] Arm. CMSIS-DSP Software Library User Guide.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[3] Alan V. Oppenheim, Ronald W. Schafer. Discrete-Time Signal Processing.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[4] Katsuhiko Ogata. Modern Control Engineering.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[5] Python Software Foundation. Python Documentation.</w:t>
      </w:r>
    </w:p>
    <w:p>
      <w:pPr>
        <w:spacing w:line="360" w:lineRule="auto" w:before="0" w:after="0"/>
      </w:pPr>
      <w:r>
        <w:rPr>
          <w:rFonts w:ascii="Times New Roman" w:hAnsi="Times New Roman" w:cs="Times New Roman" w:eastAsia="宋体" w:hint="eastAsia"/>
          <w:b w:val="0"/>
          <w:sz w:val="24"/>
        </w:rPr>
        <w:t>[6] NumPy, SciPy and Matplotlib Documentation.</w:t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59FF" w14:textId="77777777" w:rsidR="00852CF1" w:rsidRDefault="00852CF1" w:rsidP="008E493E">
      <w:pPr>
        <w:rPr>
          <w:rFonts w:hint="eastAsia"/>
        </w:rPr>
      </w:pPr>
      <w:r>
        <w:separator/>
      </w:r>
    </w:p>
  </w:endnote>
  <w:endnote w:type="continuationSeparator" w:id="0">
    <w:p w14:paraId="030D252D" w14:textId="77777777" w:rsidR="00852CF1" w:rsidRDefault="00852CF1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35D5" w14:textId="77777777" w:rsidR="00852CF1" w:rsidRDefault="00852CF1" w:rsidP="008E493E">
      <w:pPr>
        <w:rPr>
          <w:rFonts w:hint="eastAsia"/>
        </w:rPr>
      </w:pPr>
      <w:r>
        <w:separator/>
      </w:r>
    </w:p>
  </w:footnote>
  <w:footnote w:type="continuationSeparator" w:id="0">
    <w:p w14:paraId="02CB673D" w14:textId="77777777" w:rsidR="00852CF1" w:rsidRDefault="00852CF1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spacing w:line="360" w:lineRule="auto" w:before="0" w:after="0"/>
      <w:ind w:firstLineChars="200" w:firstLine="420"/>
    </w:pPr>
    <w:rPr>
      <w:rFonts w:ascii="Times New Roman" w:hAnsi="Times New Roman" w:eastAsia="宋体"/>
      <w:sz w:val="24"/>
    </w:r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115</Words>
  <Characters>660</Characters>
  <Application>Microsoft Office Word</Application>
  <DocSecurity>0</DocSecurity>
  <Lines>5</Lines>
  <Paragraphs>1</Paragraphs>
  <ScaleCrop>false</ScaleCrop>
  <Company>PIC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shuang ma</cp:lastModifiedBy>
  <cp:revision>23</cp:revision>
  <dcterms:created xsi:type="dcterms:W3CDTF">2023-10-07T15:25:00Z</dcterms:created>
  <dcterms:modified xsi:type="dcterms:W3CDTF">2026-03-10T03:41:00Z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